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rPr>
          <w:b/>
          <w:bCs/>
          <w:color w:val="000000" w:themeColor="text1"/>
          <w:sz w:val="48"/>
          <w:szCs w:val="48"/>
          <w14:textFill>
            <w14:solidFill>
              <w14:schemeClr w14:val="tx1"/>
            </w14:solidFill>
          </w14:textFill>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880" w:firstLineChars="200"/>
        <w:jc w:val="center"/>
        <w:textAlignment w:val="auto"/>
        <w:rPr>
          <w:rFonts w:hint="default"/>
          <w:bCs/>
          <w:color w:val="000000" w:themeColor="text1"/>
          <w:sz w:val="44"/>
          <w:szCs w:val="36"/>
          <w:lang w:val="en-US" w:eastAsia="zh-CN"/>
          <w14:textFill>
            <w14:solidFill>
              <w14:schemeClr w14:val="tx1"/>
            </w14:solidFill>
          </w14:textFill>
        </w:rPr>
      </w:pPr>
      <w:r>
        <w:rPr>
          <w:rFonts w:hint="eastAsia"/>
          <w:bCs/>
          <w:color w:val="000000" w:themeColor="text1"/>
          <w:sz w:val="44"/>
          <w:szCs w:val="36"/>
          <w:lang w:val="en-US" w:eastAsia="zh-CN"/>
          <w14:textFill>
            <w14:solidFill>
              <w14:schemeClr w14:val="tx1"/>
            </w14:solidFill>
          </w14:textFill>
        </w:rPr>
        <w:t>内乡县工业园排水渠涵洞新建工程</w:t>
      </w:r>
    </w:p>
    <w:p>
      <w:pPr>
        <w:shd w:val="clear" w:color="auto" w:fill="FFFFFF"/>
        <w:spacing w:line="360" w:lineRule="auto"/>
        <w:jc w:val="center"/>
        <w:rPr>
          <w:rFonts w:ascii="宋体" w:hAnsi="宋体" w:cs="宋体"/>
          <w:bCs/>
          <w:color w:val="000000" w:themeColor="text1"/>
          <w:sz w:val="44"/>
          <w:szCs w:val="36"/>
          <w14:textFill>
            <w14:solidFill>
              <w14:schemeClr w14:val="tx1"/>
            </w14:solidFill>
          </w14:textFill>
        </w:rPr>
      </w:pPr>
    </w:p>
    <w:p>
      <w:pPr>
        <w:shd w:val="clear" w:color="auto" w:fill="FFFFFF"/>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b/>
          <w:color w:val="000000" w:themeColor="text1"/>
          <w14:textFill>
            <w14:solidFill>
              <w14:schemeClr w14:val="tx1"/>
            </w14:solidFill>
          </w14:textFill>
        </w:rPr>
      </w:pPr>
    </w:p>
    <w:p>
      <w:pPr>
        <w:pStyle w:val="2"/>
      </w:pPr>
    </w:p>
    <w:p>
      <w:pPr>
        <w:pStyle w:val="2"/>
      </w:pPr>
    </w:p>
    <w:p>
      <w:pPr>
        <w:pStyle w:val="3"/>
      </w:pPr>
    </w:p>
    <w:p>
      <w:pPr>
        <w:spacing w:line="360" w:lineRule="auto"/>
        <w:jc w:val="center"/>
        <w:rPr>
          <w:rFonts w:ascii="宋体" w:hAnsi="宋体" w:cs="宋体"/>
          <w:b/>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pPr>
    </w:p>
    <w:p>
      <w:pPr>
        <w:spacing w:line="360" w:lineRule="auto"/>
        <w:jc w:val="center"/>
        <w:rPr>
          <w:rFonts w:ascii="宋体" w:hAnsi="宋体" w:cs="宋体"/>
          <w:b/>
          <w:bCs/>
          <w:color w:val="000000" w:themeColor="text1"/>
          <w:sz w:val="72"/>
          <w:szCs w:val="72"/>
          <w14:textFill>
            <w14:solidFill>
              <w14:schemeClr w14:val="tx1"/>
            </w14:solidFill>
          </w14:textFill>
        </w:rPr>
      </w:pPr>
      <w:r>
        <w:rPr>
          <w:rFonts w:hint="eastAsia" w:ascii="宋体" w:hAnsi="宋体" w:cs="宋体"/>
          <w:color w:val="000000" w:themeColor="text1"/>
          <w:sz w:val="72"/>
          <w:szCs w:val="72"/>
          <w14:textFill>
            <w14:solidFill>
              <w14:schemeClr w14:val="tx1"/>
            </w14:solidFill>
          </w14:textFill>
        </w:rPr>
        <w:t>竞争性磋商文件</w:t>
      </w:r>
    </w:p>
    <w:p>
      <w:pPr>
        <w:spacing w:line="360" w:lineRule="auto"/>
        <w:jc w:val="center"/>
        <w:rPr>
          <w:rFonts w:ascii="宋体" w:hAnsi="宋体" w:cs="宋体"/>
          <w:b/>
          <w:color w:val="000000" w:themeColor="text1"/>
          <w:sz w:val="30"/>
          <w:szCs w:val="30"/>
          <w14:textFill>
            <w14:solidFill>
              <w14:schemeClr w14:val="tx1"/>
            </w14:solidFill>
          </w14:textFill>
        </w:rPr>
      </w:pPr>
    </w:p>
    <w:p>
      <w:pPr>
        <w:spacing w:line="360" w:lineRule="auto"/>
        <w:rPr>
          <w:rFonts w:ascii="宋体" w:hAnsi="宋体" w:cs="宋体"/>
          <w:b/>
          <w:color w:val="000000" w:themeColor="text1"/>
          <w:sz w:val="30"/>
          <w:szCs w:val="30"/>
          <w14:textFill>
            <w14:solidFill>
              <w14:schemeClr w14:val="tx1"/>
            </w14:solidFill>
          </w14:textFill>
        </w:rPr>
      </w:pPr>
    </w:p>
    <w:p>
      <w:pPr>
        <w:pStyle w:val="2"/>
      </w:pPr>
    </w:p>
    <w:p>
      <w:pPr>
        <w:spacing w:line="360" w:lineRule="auto"/>
        <w:rPr>
          <w:rFonts w:hint="eastAsia" w:ascii="宋体" w:hAnsi="宋体" w:eastAsia="宋体" w:cs="宋体"/>
          <w:b/>
          <w:color w:val="000000" w:themeColor="text1"/>
          <w:sz w:val="30"/>
          <w:szCs w:val="30"/>
          <w:lang w:val="en-US" w:eastAsia="zh-CN"/>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 xml:space="preserve"> </w:t>
      </w:r>
    </w:p>
    <w:p>
      <w:pPr>
        <w:pStyle w:val="2"/>
      </w:pPr>
    </w:p>
    <w:p>
      <w:pPr>
        <w:shd w:val="clear" w:color="auto" w:fill="FFFFFF"/>
        <w:spacing w:line="360" w:lineRule="auto"/>
        <w:ind w:firstLine="1800" w:firstLineChars="500"/>
        <w:rPr>
          <w:rFonts w:hint="eastAsia" w:ascii="宋体" w:hAnsi="宋体" w:cs="宋体"/>
          <w:bCs/>
          <w:color w:val="000000" w:themeColor="text1"/>
          <w:sz w:val="36"/>
          <w:szCs w:val="36"/>
          <w14:textFill>
            <w14:solidFill>
              <w14:schemeClr w14:val="tx1"/>
            </w14:solidFill>
          </w14:textFill>
        </w:rPr>
      </w:pPr>
    </w:p>
    <w:p>
      <w:pPr>
        <w:shd w:val="clear" w:color="auto" w:fill="FFFFFF"/>
        <w:spacing w:line="360" w:lineRule="auto"/>
        <w:ind w:firstLine="1080" w:firstLineChars="300"/>
        <w:rPr>
          <w:rFonts w:hint="default" w:ascii="宋体" w:hAnsi="宋体" w:eastAsia="宋体" w:cs="宋体"/>
          <w:bCs/>
          <w:color w:val="000000" w:themeColor="text1"/>
          <w:sz w:val="36"/>
          <w:szCs w:val="36"/>
          <w:lang w:val="en-US" w:eastAsia="zh-CN"/>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采</w:t>
      </w:r>
      <w:r>
        <w:rPr>
          <w:rFonts w:hint="eastAsia" w:ascii="宋体" w:hAnsi="宋体" w:cs="宋体"/>
          <w:bCs/>
          <w:color w:val="000000" w:themeColor="text1"/>
          <w:sz w:val="36"/>
          <w:szCs w:val="36"/>
          <w:lang w:val="en-US" w:eastAsia="zh-CN"/>
          <w14:textFill>
            <w14:solidFill>
              <w14:schemeClr w14:val="tx1"/>
            </w14:solidFill>
          </w14:textFill>
        </w:rPr>
        <w:t xml:space="preserve">  </w:t>
      </w:r>
      <w:r>
        <w:rPr>
          <w:rFonts w:hint="eastAsia" w:ascii="宋体" w:hAnsi="宋体" w:cs="宋体"/>
          <w:bCs/>
          <w:color w:val="000000" w:themeColor="text1"/>
          <w:sz w:val="36"/>
          <w:szCs w:val="36"/>
          <w14:textFill>
            <w14:solidFill>
              <w14:schemeClr w14:val="tx1"/>
            </w14:solidFill>
          </w14:textFill>
        </w:rPr>
        <w:t>购</w:t>
      </w:r>
      <w:r>
        <w:rPr>
          <w:rFonts w:hint="eastAsia" w:ascii="宋体" w:hAnsi="宋体" w:cs="宋体"/>
          <w:bCs/>
          <w:color w:val="000000" w:themeColor="text1"/>
          <w:sz w:val="36"/>
          <w:szCs w:val="36"/>
          <w:lang w:val="en-US" w:eastAsia="zh-CN"/>
          <w14:textFill>
            <w14:solidFill>
              <w14:schemeClr w14:val="tx1"/>
            </w14:solidFill>
          </w14:textFill>
        </w:rPr>
        <w:t xml:space="preserve">  </w:t>
      </w:r>
      <w:r>
        <w:rPr>
          <w:rFonts w:hint="eastAsia" w:ascii="宋体" w:hAnsi="宋体" w:cs="宋体"/>
          <w:bCs/>
          <w:color w:val="000000" w:themeColor="text1"/>
          <w:sz w:val="36"/>
          <w:szCs w:val="36"/>
          <w14:textFill>
            <w14:solidFill>
              <w14:schemeClr w14:val="tx1"/>
            </w14:solidFill>
          </w14:textFill>
        </w:rPr>
        <w:t>人：内乡县</w:t>
      </w:r>
      <w:r>
        <w:rPr>
          <w:rFonts w:hint="eastAsia" w:ascii="宋体" w:hAnsi="宋体" w:cs="宋体"/>
          <w:bCs/>
          <w:color w:val="000000" w:themeColor="text1"/>
          <w:sz w:val="36"/>
          <w:szCs w:val="36"/>
          <w:lang w:val="en-US" w:eastAsia="zh-CN"/>
          <w14:textFill>
            <w14:solidFill>
              <w14:schemeClr w14:val="tx1"/>
            </w14:solidFill>
          </w14:textFill>
        </w:rPr>
        <w:t>公路事业发展中心</w:t>
      </w:r>
    </w:p>
    <w:p>
      <w:pPr>
        <w:autoSpaceDN w:val="0"/>
        <w:spacing w:line="360" w:lineRule="auto"/>
        <w:jc w:val="center"/>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采购代理机构：河南恒方工程咨询有限公司</w:t>
      </w:r>
    </w:p>
    <w:p>
      <w:pPr>
        <w:autoSpaceDN w:val="0"/>
        <w:spacing w:line="360" w:lineRule="auto"/>
        <w:ind w:firstLine="1800" w:firstLineChars="500"/>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6"/>
          <w:szCs w:val="36"/>
          <w14:textFill>
            <w14:solidFill>
              <w14:schemeClr w14:val="tx1"/>
            </w14:solidFill>
          </w14:textFill>
        </w:rPr>
        <w:t xml:space="preserve">日 </w:t>
      </w:r>
      <w:r>
        <w:rPr>
          <w:rFonts w:ascii="宋体" w:hAnsi="宋体" w:cs="宋体"/>
          <w:bCs/>
          <w:color w:val="000000" w:themeColor="text1"/>
          <w:sz w:val="36"/>
          <w:szCs w:val="36"/>
          <w14:textFill>
            <w14:solidFill>
              <w14:schemeClr w14:val="tx1"/>
            </w14:solidFill>
          </w14:textFill>
        </w:rPr>
        <w:t xml:space="preserve"> </w:t>
      </w:r>
      <w:r>
        <w:rPr>
          <w:rFonts w:hint="eastAsia" w:ascii="宋体" w:hAnsi="宋体" w:cs="宋体"/>
          <w:bCs/>
          <w:color w:val="000000" w:themeColor="text1"/>
          <w:sz w:val="36"/>
          <w:szCs w:val="36"/>
          <w14:textFill>
            <w14:solidFill>
              <w14:schemeClr w14:val="tx1"/>
            </w14:solidFill>
          </w14:textFill>
        </w:rPr>
        <w:t>期:二零二一年</w:t>
      </w:r>
      <w:r>
        <w:rPr>
          <w:rFonts w:hint="eastAsia" w:ascii="宋体" w:hAnsi="宋体" w:cs="宋体"/>
          <w:bCs/>
          <w:color w:val="000000" w:themeColor="text1"/>
          <w:sz w:val="36"/>
          <w:szCs w:val="36"/>
          <w:lang w:val="en-US" w:eastAsia="zh-CN"/>
          <w14:textFill>
            <w14:solidFill>
              <w14:schemeClr w14:val="tx1"/>
            </w14:solidFill>
          </w14:textFill>
        </w:rPr>
        <w:t>十</w:t>
      </w:r>
      <w:r>
        <w:rPr>
          <w:rFonts w:hint="eastAsia" w:ascii="宋体" w:hAnsi="宋体" w:cs="宋体"/>
          <w:bCs/>
          <w:color w:val="000000" w:themeColor="text1"/>
          <w:sz w:val="36"/>
          <w:szCs w:val="36"/>
          <w14:textFill>
            <w14:solidFill>
              <w14:schemeClr w14:val="tx1"/>
            </w14:solidFill>
          </w14:textFill>
        </w:rPr>
        <w:t>月</w:t>
      </w:r>
    </w:p>
    <w:p>
      <w:pPr>
        <w:rPr>
          <w:rFonts w:ascii="宋体" w:hAnsi="宋体"/>
          <w:b/>
          <w:color w:val="000000" w:themeColor="text1"/>
          <w:sz w:val="48"/>
          <w:szCs w:val="48"/>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宋体" w:hAnsi="宋体"/>
          <w:b/>
          <w:color w:val="000000" w:themeColor="text1"/>
          <w:sz w:val="48"/>
          <w:szCs w:val="48"/>
          <w14:textFill>
            <w14:solidFill>
              <w14:schemeClr w14:val="tx1"/>
            </w14:solidFill>
          </w14:textFill>
        </w:rPr>
      </w:pPr>
    </w:p>
    <w:p>
      <w:pPr>
        <w:jc w:val="center"/>
        <w:rPr>
          <w:rFonts w:ascii="宋体" w:hAnsi="宋体"/>
          <w:b/>
          <w:color w:val="000000" w:themeColor="text1"/>
          <w:sz w:val="48"/>
          <w:szCs w:val="48"/>
          <w14:textFill>
            <w14:solidFill>
              <w14:schemeClr w14:val="tx1"/>
            </w14:solidFill>
          </w14:textFill>
        </w:rPr>
      </w:pPr>
      <w:r>
        <w:rPr>
          <w:rFonts w:hint="eastAsia" w:ascii="宋体" w:hAnsi="宋体"/>
          <w:b/>
          <w:color w:val="000000" w:themeColor="text1"/>
          <w:sz w:val="48"/>
          <w:szCs w:val="48"/>
          <w14:textFill>
            <w14:solidFill>
              <w14:schemeClr w14:val="tx1"/>
            </w14:solidFill>
          </w14:textFill>
        </w:rPr>
        <w:t>目   录</w:t>
      </w:r>
    </w:p>
    <w:p>
      <w:pPr>
        <w:jc w:val="center"/>
        <w:rPr>
          <w:rFonts w:ascii="宋体" w:hAnsi="宋体"/>
          <w:b/>
          <w:color w:val="000000" w:themeColor="text1"/>
          <w:sz w:val="48"/>
          <w:szCs w:val="48"/>
          <w14:textFill>
            <w14:solidFill>
              <w14:schemeClr w14:val="tx1"/>
            </w14:solidFill>
          </w14:textFill>
        </w:rPr>
      </w:pPr>
    </w:p>
    <w:p>
      <w:pPr>
        <w:pStyle w:val="12"/>
        <w:tabs>
          <w:tab w:val="right" w:leader="dot" w:pos="8296"/>
        </w:tabs>
        <w:rPr>
          <w:rFonts w:asciiTheme="minorHAnsi" w:hAnsiTheme="minorHAnsi" w:eastAsiaTheme="minorEastAsia" w:cstheme="minorBidi"/>
          <w:b/>
          <w:color w:val="000000" w:themeColor="text1"/>
          <w:sz w:val="21"/>
          <w14:textFill>
            <w14:solidFill>
              <w14:schemeClr w14:val="tx1"/>
            </w14:solidFill>
          </w14:textFill>
        </w:rPr>
      </w:pPr>
      <w:r>
        <w:rPr>
          <w:rFonts w:ascii="宋体" w:hAnsi="宋体"/>
          <w:b/>
          <w:color w:val="000000" w:themeColor="text1"/>
          <w:sz w:val="24"/>
          <w:szCs w:val="24"/>
          <w14:textFill>
            <w14:solidFill>
              <w14:schemeClr w14:val="tx1"/>
            </w14:solidFill>
          </w14:textFill>
        </w:rPr>
        <w:fldChar w:fldCharType="begin"/>
      </w:r>
      <w:r>
        <w:rPr>
          <w:rFonts w:ascii="宋体" w:hAnsi="宋体"/>
          <w:b/>
          <w:color w:val="000000" w:themeColor="text1"/>
          <w:sz w:val="24"/>
          <w:szCs w:val="24"/>
          <w14:textFill>
            <w14:solidFill>
              <w14:schemeClr w14:val="tx1"/>
            </w14:solidFill>
          </w14:textFill>
        </w:rPr>
        <w:instrText xml:space="preserve"> TOC \o "1-3" \h \z \u </w:instrText>
      </w:r>
      <w:r>
        <w:rPr>
          <w:rFonts w:ascii="宋体" w:hAnsi="宋体"/>
          <w:b/>
          <w:color w:val="000000" w:themeColor="text1"/>
          <w:sz w:val="24"/>
          <w:szCs w:val="24"/>
          <w14:textFill>
            <w14:solidFill>
              <w14:schemeClr w14:val="tx1"/>
            </w14:solidFill>
          </w14:textFill>
        </w:rPr>
        <w:fldChar w:fldCharType="separate"/>
      </w:r>
      <w:r>
        <w:fldChar w:fldCharType="begin"/>
      </w:r>
      <w:r>
        <w:instrText xml:space="preserve"> HYPERLINK \l "_Toc1396314" </w:instrText>
      </w:r>
      <w:r>
        <w:fldChar w:fldCharType="separate"/>
      </w:r>
      <w:r>
        <w:rPr>
          <w:rStyle w:val="26"/>
          <w:rFonts w:hint="eastAsia" w:ascii="宋体" w:hAnsi="宋体"/>
          <w:b/>
          <w:color w:val="000000" w:themeColor="text1"/>
          <w14:textFill>
            <w14:solidFill>
              <w14:schemeClr w14:val="tx1"/>
            </w14:solidFill>
          </w14:textFill>
        </w:rPr>
        <w:t>第一章</w:t>
      </w:r>
      <w:r>
        <w:rPr>
          <w:rStyle w:val="26"/>
          <w:rFonts w:ascii="宋体" w:hAnsi="宋体"/>
          <w:b/>
          <w:color w:val="000000" w:themeColor="text1"/>
          <w14:textFill>
            <w14:solidFill>
              <w14:schemeClr w14:val="tx1"/>
            </w14:solidFill>
          </w14:textFill>
        </w:rPr>
        <w:t xml:space="preserve">  </w:t>
      </w:r>
      <w:r>
        <w:rPr>
          <w:rStyle w:val="26"/>
          <w:rFonts w:hint="eastAsia" w:ascii="宋体" w:hAnsi="宋体"/>
          <w:b/>
          <w:color w:val="000000" w:themeColor="text1"/>
          <w14:textFill>
            <w14:solidFill>
              <w14:schemeClr w14:val="tx1"/>
            </w14:solidFill>
          </w14:textFill>
        </w:rPr>
        <w:t>竞争性磋商公告</w:t>
      </w:r>
      <w:r>
        <w:rPr>
          <w:b/>
          <w:color w:val="000000" w:themeColor="text1"/>
          <w14:textFill>
            <w14:solidFill>
              <w14:schemeClr w14:val="tx1"/>
            </w14:solidFill>
          </w14:textFill>
        </w:rPr>
        <w:tab/>
      </w:r>
      <w:r>
        <w:rPr>
          <w:rFonts w:hint="eastAsia"/>
          <w:b/>
          <w:color w:val="000000" w:themeColor="text1"/>
          <w14:textFill>
            <w14:solidFill>
              <w14:schemeClr w14:val="tx1"/>
            </w14:solidFill>
          </w14:textFill>
        </w:rPr>
        <w:t>2</w:t>
      </w:r>
      <w:r>
        <w:rPr>
          <w:rFonts w:hint="eastAsia"/>
          <w:b/>
          <w:color w:val="000000" w:themeColor="text1"/>
          <w14:textFill>
            <w14:solidFill>
              <w14:schemeClr w14:val="tx1"/>
            </w14:solidFill>
          </w14:textFill>
        </w:rPr>
        <w:fldChar w:fldCharType="end"/>
      </w:r>
    </w:p>
    <w:p>
      <w:pPr>
        <w:pStyle w:val="12"/>
        <w:tabs>
          <w:tab w:val="right" w:leader="dot" w:pos="8296"/>
        </w:tabs>
        <w:rPr>
          <w:rFonts w:asciiTheme="minorHAnsi" w:hAnsiTheme="minorHAnsi" w:eastAsiaTheme="minorEastAsia" w:cstheme="minorBidi"/>
          <w:b/>
          <w:color w:val="000000" w:themeColor="text1"/>
          <w:sz w:val="21"/>
          <w14:textFill>
            <w14:solidFill>
              <w14:schemeClr w14:val="tx1"/>
            </w14:solidFill>
          </w14:textFill>
        </w:rPr>
      </w:pPr>
      <w:r>
        <w:fldChar w:fldCharType="begin"/>
      </w:r>
      <w:r>
        <w:instrText xml:space="preserve"> HYPERLINK \l "_Toc1396315" </w:instrText>
      </w:r>
      <w:r>
        <w:fldChar w:fldCharType="separate"/>
      </w:r>
      <w:r>
        <w:rPr>
          <w:rStyle w:val="26"/>
          <w:rFonts w:hint="eastAsia" w:ascii="宋体" w:hAnsi="宋体"/>
          <w:b/>
          <w:color w:val="000000" w:themeColor="text1"/>
          <w14:textFill>
            <w14:solidFill>
              <w14:schemeClr w14:val="tx1"/>
            </w14:solidFill>
          </w14:textFill>
        </w:rPr>
        <w:t>第二章</w:t>
      </w:r>
      <w:r>
        <w:rPr>
          <w:rStyle w:val="26"/>
          <w:rFonts w:ascii="宋体" w:hAnsi="宋体"/>
          <w:b/>
          <w:color w:val="000000" w:themeColor="text1"/>
          <w14:textFill>
            <w14:solidFill>
              <w14:schemeClr w14:val="tx1"/>
            </w14:solidFill>
          </w14:textFill>
        </w:rPr>
        <w:t xml:space="preserve">  </w:t>
      </w:r>
      <w:r>
        <w:rPr>
          <w:rStyle w:val="26"/>
          <w:rFonts w:hint="eastAsia" w:ascii="宋体" w:hAnsi="宋体"/>
          <w:b/>
          <w:color w:val="000000" w:themeColor="text1"/>
          <w14:textFill>
            <w14:solidFill>
              <w14:schemeClr w14:val="tx1"/>
            </w14:solidFill>
          </w14:textFill>
        </w:rPr>
        <w:t>竞争性磋商须知前附表</w:t>
      </w:r>
      <w:r>
        <w:rPr>
          <w:b/>
          <w:color w:val="000000" w:themeColor="text1"/>
          <w14:textFill>
            <w14:solidFill>
              <w14:schemeClr w14:val="tx1"/>
            </w14:solidFill>
          </w14:textFill>
        </w:rPr>
        <w:tab/>
      </w:r>
      <w:r>
        <w:rPr>
          <w:rFonts w:hint="eastAsia"/>
          <w:b/>
          <w:color w:val="000000" w:themeColor="text1"/>
          <w14:textFill>
            <w14:solidFill>
              <w14:schemeClr w14:val="tx1"/>
            </w14:solidFill>
          </w14:textFill>
        </w:rPr>
        <w:t>5</w:t>
      </w:r>
      <w:r>
        <w:rPr>
          <w:rFonts w:hint="eastAsia"/>
          <w:b/>
          <w:color w:val="000000" w:themeColor="text1"/>
          <w14:textFill>
            <w14:solidFill>
              <w14:schemeClr w14:val="tx1"/>
            </w14:solidFill>
          </w14:textFill>
        </w:rPr>
        <w:fldChar w:fldCharType="end"/>
      </w:r>
    </w:p>
    <w:p>
      <w:pPr>
        <w:pStyle w:val="12"/>
        <w:tabs>
          <w:tab w:val="right" w:leader="dot" w:pos="8296"/>
        </w:tabs>
        <w:rPr>
          <w:rFonts w:asciiTheme="minorHAnsi" w:hAnsiTheme="minorHAnsi" w:eastAsiaTheme="minorEastAsia" w:cstheme="minorBidi"/>
          <w:b/>
          <w:color w:val="000000" w:themeColor="text1"/>
          <w:sz w:val="21"/>
          <w14:textFill>
            <w14:solidFill>
              <w14:schemeClr w14:val="tx1"/>
            </w14:solidFill>
          </w14:textFill>
        </w:rPr>
      </w:pPr>
      <w:r>
        <w:fldChar w:fldCharType="begin"/>
      </w:r>
      <w:r>
        <w:instrText xml:space="preserve"> HYPERLINK \l "_Toc1396316" </w:instrText>
      </w:r>
      <w:r>
        <w:fldChar w:fldCharType="separate"/>
      </w:r>
      <w:r>
        <w:rPr>
          <w:rStyle w:val="26"/>
          <w:rFonts w:hint="eastAsia" w:ascii="宋体" w:hAnsi="宋体"/>
          <w:b/>
          <w:color w:val="000000" w:themeColor="text1"/>
          <w14:textFill>
            <w14:solidFill>
              <w14:schemeClr w14:val="tx1"/>
            </w14:solidFill>
          </w14:textFill>
        </w:rPr>
        <w:t>第三章</w:t>
      </w:r>
      <w:r>
        <w:rPr>
          <w:rStyle w:val="26"/>
          <w:rFonts w:ascii="宋体" w:hAnsi="宋体"/>
          <w:b/>
          <w:color w:val="000000" w:themeColor="text1"/>
          <w14:textFill>
            <w14:solidFill>
              <w14:schemeClr w14:val="tx1"/>
            </w14:solidFill>
          </w14:textFill>
        </w:rPr>
        <w:t xml:space="preserve">  </w:t>
      </w:r>
      <w:r>
        <w:rPr>
          <w:rStyle w:val="26"/>
          <w:rFonts w:hint="eastAsia" w:ascii="宋体" w:hAnsi="宋体"/>
          <w:b/>
          <w:color w:val="000000" w:themeColor="text1"/>
          <w14:textFill>
            <w14:solidFill>
              <w14:schemeClr w14:val="tx1"/>
            </w14:solidFill>
          </w14:textFill>
        </w:rPr>
        <w:t>竞争性磋商评分办法</w:t>
      </w:r>
      <w:r>
        <w:rPr>
          <w:b/>
          <w:color w:val="000000" w:themeColor="text1"/>
          <w14:textFill>
            <w14:solidFill>
              <w14:schemeClr w14:val="tx1"/>
            </w14:solidFill>
          </w14:textFill>
        </w:rPr>
        <w:tab/>
      </w:r>
      <w:r>
        <w:rPr>
          <w:rFonts w:hint="eastAsia"/>
          <w:b/>
          <w:color w:val="000000" w:themeColor="text1"/>
          <w14:textFill>
            <w14:solidFill>
              <w14:schemeClr w14:val="tx1"/>
            </w14:solidFill>
          </w14:textFill>
        </w:rPr>
        <w:t>24</w:t>
      </w:r>
      <w:r>
        <w:rPr>
          <w:rFonts w:hint="eastAsia"/>
          <w:b/>
          <w:color w:val="000000" w:themeColor="text1"/>
          <w14:textFill>
            <w14:solidFill>
              <w14:schemeClr w14:val="tx1"/>
            </w14:solidFill>
          </w14:textFill>
        </w:rPr>
        <w:fldChar w:fldCharType="end"/>
      </w:r>
    </w:p>
    <w:p>
      <w:pPr>
        <w:pStyle w:val="12"/>
        <w:tabs>
          <w:tab w:val="right" w:leader="dot" w:pos="8296"/>
        </w:tabs>
        <w:rPr>
          <w:rFonts w:asciiTheme="minorHAnsi" w:hAnsiTheme="minorHAnsi" w:eastAsiaTheme="minorEastAsia" w:cstheme="minorBidi"/>
          <w:b/>
          <w:color w:val="000000" w:themeColor="text1"/>
          <w:sz w:val="21"/>
          <w14:textFill>
            <w14:solidFill>
              <w14:schemeClr w14:val="tx1"/>
            </w14:solidFill>
          </w14:textFill>
        </w:rPr>
      </w:pPr>
      <w:r>
        <w:fldChar w:fldCharType="begin"/>
      </w:r>
      <w:r>
        <w:instrText xml:space="preserve"> HYPERLINK \l "_Toc1396317" </w:instrText>
      </w:r>
      <w:r>
        <w:fldChar w:fldCharType="separate"/>
      </w:r>
      <w:r>
        <w:rPr>
          <w:rStyle w:val="26"/>
          <w:rFonts w:hint="eastAsia" w:ascii="宋体" w:hAnsi="宋体"/>
          <w:b/>
          <w:color w:val="000000" w:themeColor="text1"/>
          <w14:textFill>
            <w14:solidFill>
              <w14:schemeClr w14:val="tx1"/>
            </w14:solidFill>
          </w14:textFill>
        </w:rPr>
        <w:t>第四章</w:t>
      </w:r>
      <w:r>
        <w:rPr>
          <w:rStyle w:val="26"/>
          <w:rFonts w:ascii="宋体" w:hAnsi="宋体"/>
          <w:b/>
          <w:color w:val="000000" w:themeColor="text1"/>
          <w14:textFill>
            <w14:solidFill>
              <w14:schemeClr w14:val="tx1"/>
            </w14:solidFill>
          </w14:textFill>
        </w:rPr>
        <w:t xml:space="preserve">  </w:t>
      </w:r>
      <w:r>
        <w:rPr>
          <w:rStyle w:val="26"/>
          <w:rFonts w:hint="eastAsia"/>
          <w:b/>
          <w:color w:val="000000" w:themeColor="text1"/>
          <w14:textFill>
            <w14:solidFill>
              <w14:schemeClr w14:val="tx1"/>
            </w14:solidFill>
          </w14:textFill>
        </w:rPr>
        <w:t>政府采购合同（样本）</w:t>
      </w:r>
      <w:r>
        <w:rPr>
          <w:b/>
          <w:color w:val="000000" w:themeColor="text1"/>
          <w14:textFill>
            <w14:solidFill>
              <w14:schemeClr w14:val="tx1"/>
            </w14:solidFill>
          </w14:textFill>
        </w:rPr>
        <w:tab/>
      </w:r>
      <w:r>
        <w:rPr>
          <w:rFonts w:hint="eastAsia"/>
          <w:b/>
          <w:color w:val="000000" w:themeColor="text1"/>
          <w14:textFill>
            <w14:solidFill>
              <w14:schemeClr w14:val="tx1"/>
            </w14:solidFill>
          </w14:textFill>
        </w:rPr>
        <w:t>29</w:t>
      </w:r>
      <w:r>
        <w:rPr>
          <w:rFonts w:hint="eastAsia"/>
          <w:b/>
          <w:color w:val="000000" w:themeColor="text1"/>
          <w14:textFill>
            <w14:solidFill>
              <w14:schemeClr w14:val="tx1"/>
            </w14:solidFill>
          </w14:textFill>
        </w:rPr>
        <w:fldChar w:fldCharType="end"/>
      </w:r>
    </w:p>
    <w:p>
      <w:pPr>
        <w:pStyle w:val="12"/>
        <w:tabs>
          <w:tab w:val="right" w:leader="dot" w:pos="8296"/>
        </w:tabs>
        <w:rPr>
          <w:rFonts w:asciiTheme="minorHAnsi" w:hAnsiTheme="minorHAnsi" w:eastAsiaTheme="minorEastAsia" w:cstheme="minorBidi"/>
          <w:b/>
          <w:color w:val="000000" w:themeColor="text1"/>
          <w:sz w:val="21"/>
          <w14:textFill>
            <w14:solidFill>
              <w14:schemeClr w14:val="tx1"/>
            </w14:solidFill>
          </w14:textFill>
        </w:rPr>
      </w:pPr>
      <w:r>
        <w:fldChar w:fldCharType="begin"/>
      </w:r>
      <w:r>
        <w:instrText xml:space="preserve"> HYPERLINK \l "_Toc1396318" </w:instrText>
      </w:r>
      <w:r>
        <w:fldChar w:fldCharType="separate"/>
      </w:r>
      <w:r>
        <w:rPr>
          <w:rStyle w:val="26"/>
          <w:rFonts w:hint="eastAsia"/>
          <w:b/>
          <w:color w:val="000000" w:themeColor="text1"/>
          <w14:textFill>
            <w14:solidFill>
              <w14:schemeClr w14:val="tx1"/>
            </w14:solidFill>
          </w14:textFill>
        </w:rPr>
        <w:t>第五章</w:t>
      </w:r>
      <w:r>
        <w:rPr>
          <w:rStyle w:val="26"/>
          <w:b/>
          <w:color w:val="000000" w:themeColor="text1"/>
          <w14:textFill>
            <w14:solidFill>
              <w14:schemeClr w14:val="tx1"/>
            </w14:solidFill>
          </w14:textFill>
        </w:rPr>
        <w:t xml:space="preserve">  </w:t>
      </w:r>
      <w:r>
        <w:rPr>
          <w:rStyle w:val="26"/>
          <w:rFonts w:hint="eastAsia"/>
          <w:b/>
          <w:color w:val="000000" w:themeColor="text1"/>
          <w14:textFill>
            <w14:solidFill>
              <w14:schemeClr w14:val="tx1"/>
            </w14:solidFill>
          </w14:textFill>
        </w:rPr>
        <w:t>工程量清单</w:t>
      </w:r>
      <w:r>
        <w:rPr>
          <w:b/>
          <w:color w:val="000000" w:themeColor="text1"/>
          <w14:textFill>
            <w14:solidFill>
              <w14:schemeClr w14:val="tx1"/>
            </w14:solidFill>
          </w14:textFill>
        </w:rPr>
        <w:tab/>
      </w:r>
      <w:r>
        <w:rPr>
          <w:rFonts w:hint="eastAsia"/>
          <w:b/>
          <w:color w:val="000000" w:themeColor="text1"/>
          <w14:textFill>
            <w14:solidFill>
              <w14:schemeClr w14:val="tx1"/>
            </w14:solidFill>
          </w14:textFill>
        </w:rPr>
        <w:t>32</w:t>
      </w:r>
      <w:r>
        <w:rPr>
          <w:rFonts w:hint="eastAsia"/>
          <w:b/>
          <w:color w:val="000000" w:themeColor="text1"/>
          <w14:textFill>
            <w14:solidFill>
              <w14:schemeClr w14:val="tx1"/>
            </w14:solidFill>
          </w14:textFill>
        </w:rPr>
        <w:fldChar w:fldCharType="end"/>
      </w:r>
    </w:p>
    <w:p>
      <w:pPr>
        <w:pStyle w:val="12"/>
        <w:tabs>
          <w:tab w:val="right" w:leader="dot" w:pos="8296"/>
        </w:tabs>
        <w:rPr>
          <w:rFonts w:asciiTheme="minorHAnsi" w:hAnsiTheme="minorHAnsi" w:eastAsiaTheme="minorEastAsia" w:cstheme="minorBidi"/>
          <w:b/>
          <w:color w:val="000000" w:themeColor="text1"/>
          <w:sz w:val="21"/>
          <w14:textFill>
            <w14:solidFill>
              <w14:schemeClr w14:val="tx1"/>
            </w14:solidFill>
          </w14:textFill>
        </w:rPr>
      </w:pPr>
      <w:r>
        <w:fldChar w:fldCharType="begin"/>
      </w:r>
      <w:r>
        <w:instrText xml:space="preserve"> HYPERLINK \l "_Toc1396319" </w:instrText>
      </w:r>
      <w:r>
        <w:fldChar w:fldCharType="separate"/>
      </w:r>
      <w:r>
        <w:rPr>
          <w:rStyle w:val="26"/>
          <w:rFonts w:hint="eastAsia" w:ascii="宋体" w:hAnsi="宋体"/>
          <w:b/>
          <w:color w:val="000000" w:themeColor="text1"/>
          <w14:textFill>
            <w14:solidFill>
              <w14:schemeClr w14:val="tx1"/>
            </w14:solidFill>
          </w14:textFill>
        </w:rPr>
        <w:t>第六章</w:t>
      </w:r>
      <w:r>
        <w:rPr>
          <w:rStyle w:val="26"/>
          <w:rFonts w:ascii="宋体" w:hAnsi="宋体"/>
          <w:b/>
          <w:color w:val="000000" w:themeColor="text1"/>
          <w14:textFill>
            <w14:solidFill>
              <w14:schemeClr w14:val="tx1"/>
            </w14:solidFill>
          </w14:textFill>
        </w:rPr>
        <w:t xml:space="preserve">  </w:t>
      </w:r>
      <w:r>
        <w:rPr>
          <w:rStyle w:val="26"/>
          <w:rFonts w:hint="eastAsia" w:ascii="宋体" w:hAnsi="宋体"/>
          <w:b/>
          <w:color w:val="000000" w:themeColor="text1"/>
          <w14:textFill>
            <w14:solidFill>
              <w14:schemeClr w14:val="tx1"/>
            </w14:solidFill>
          </w14:textFill>
        </w:rPr>
        <w:t>响应文件格式</w:t>
      </w:r>
      <w:r>
        <w:rPr>
          <w:b/>
          <w:color w:val="000000" w:themeColor="text1"/>
          <w14:textFill>
            <w14:solidFill>
              <w14:schemeClr w14:val="tx1"/>
            </w14:solidFill>
          </w14:textFill>
        </w:rPr>
        <w:tab/>
      </w:r>
      <w:r>
        <w:rPr>
          <w:rFonts w:hint="eastAsia"/>
          <w:b/>
          <w:color w:val="000000" w:themeColor="text1"/>
          <w14:textFill>
            <w14:solidFill>
              <w14:schemeClr w14:val="tx1"/>
            </w14:solidFill>
          </w14:textFill>
        </w:rPr>
        <w:t>33</w:t>
      </w:r>
      <w:r>
        <w:rPr>
          <w:rFonts w:hint="eastAsia"/>
          <w:b/>
          <w:color w:val="000000" w:themeColor="text1"/>
          <w14:textFill>
            <w14:solidFill>
              <w14:schemeClr w14:val="tx1"/>
            </w14:solidFill>
          </w14:textFill>
        </w:rPr>
        <w:fldChar w:fldCharType="end"/>
      </w:r>
    </w:p>
    <w:p>
      <w:pPr>
        <w:spacing w:line="360" w:lineRule="auto"/>
        <w:jc w:val="left"/>
        <w:rPr>
          <w:rFonts w:ascii="宋体" w:hAnsi="宋体"/>
          <w:b/>
          <w:color w:val="000000" w:themeColor="text1"/>
          <w:sz w:val="24"/>
          <w:szCs w:val="24"/>
          <w14:textFill>
            <w14:solidFill>
              <w14:schemeClr w14:val="tx1"/>
            </w14:solidFill>
          </w14:textFill>
        </w:rPr>
      </w:pPr>
      <w:r>
        <w:rPr>
          <w:rFonts w:ascii="宋体" w:hAnsi="宋体"/>
          <w:b/>
          <w:color w:val="000000" w:themeColor="text1"/>
          <w:szCs w:val="24"/>
          <w14:textFill>
            <w14:solidFill>
              <w14:schemeClr w14:val="tx1"/>
            </w14:solidFill>
          </w14:textFill>
        </w:rPr>
        <w:fldChar w:fldCharType="end"/>
      </w:r>
    </w:p>
    <w:p>
      <w:pPr>
        <w:jc w:val="center"/>
        <w:outlineLvl w:val="0"/>
        <w:rPr>
          <w:rFonts w:hint="eastAsia" w:ascii="宋体" w:hAnsi="宋体" w:eastAsia="宋体" w:cs="宋体"/>
          <w:b/>
          <w:color w:val="333333"/>
          <w:sz w:val="32"/>
          <w:szCs w:val="32"/>
          <w:lang w:val="en-US" w:eastAsia="zh-CN"/>
        </w:rPr>
      </w:pPr>
      <w:r>
        <w:rPr>
          <w:rFonts w:ascii="宋体" w:hAnsi="宋体"/>
          <w:b/>
          <w:color w:val="000000" w:themeColor="text1"/>
          <w:sz w:val="24"/>
          <w:szCs w:val="24"/>
          <w14:textFill>
            <w14:solidFill>
              <w14:schemeClr w14:val="tx1"/>
            </w14:solidFill>
          </w14:textFill>
        </w:rPr>
        <w:br w:type="page"/>
      </w:r>
      <w:bookmarkStart w:id="0" w:name="_Toc1396314"/>
      <w:bookmarkStart w:id="1" w:name="_Toc483986153"/>
      <w:r>
        <w:rPr>
          <w:rFonts w:hint="eastAsia" w:ascii="宋体" w:hAnsi="宋体"/>
          <w:b/>
          <w:color w:val="000000" w:themeColor="text1"/>
          <w:sz w:val="36"/>
          <w:szCs w:val="36"/>
          <w14:textFill>
            <w14:solidFill>
              <w14:schemeClr w14:val="tx1"/>
            </w14:solidFill>
          </w14:textFill>
        </w:rPr>
        <w:t>第一章  竞争性磋商公告</w:t>
      </w:r>
      <w:bookmarkEnd w:id="0"/>
      <w:bookmarkStart w:id="2" w:name="_Toc1396315"/>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宋体" w:hAnsi="宋体" w:eastAsia="宋体" w:cs="宋体"/>
          <w:b/>
          <w:color w:val="333333"/>
          <w:sz w:val="32"/>
          <w:szCs w:val="32"/>
        </w:rPr>
      </w:pPr>
      <w:r>
        <w:rPr>
          <w:rFonts w:hint="eastAsia" w:ascii="宋体" w:hAnsi="宋体" w:eastAsia="宋体" w:cs="宋体"/>
          <w:b/>
          <w:color w:val="333333"/>
          <w:sz w:val="32"/>
          <w:szCs w:val="32"/>
          <w:lang w:val="en-US" w:eastAsia="zh-CN"/>
        </w:rPr>
        <w:t>内乡县工业园排水渠涵洞新建工程</w:t>
      </w:r>
      <w:r>
        <w:rPr>
          <w:rFonts w:hint="eastAsia" w:ascii="宋体" w:hAnsi="宋体" w:eastAsia="宋体" w:cs="宋体"/>
          <w:b/>
          <w:color w:val="333333"/>
          <w:sz w:val="32"/>
          <w:szCs w:val="32"/>
        </w:rPr>
        <w:t>竞争性磋商公告</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宋体" w:hAnsi="宋体" w:eastAsia="宋体" w:cs="宋体"/>
          <w:b/>
          <w:color w:val="333333"/>
          <w:sz w:val="32"/>
          <w:szCs w:val="32"/>
        </w:rPr>
      </w:pP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ascii="宋体" w:hAnsi="宋体" w:eastAsia="宋体" w:cs="宋体"/>
          <w:b/>
          <w:color w:val="333333"/>
        </w:rPr>
      </w:pPr>
      <w:r>
        <w:rPr>
          <w:rFonts w:hint="eastAsia" w:ascii="宋体" w:hAnsi="宋体" w:eastAsia="宋体" w:cs="宋体"/>
          <w:b/>
          <w:color w:val="333333"/>
        </w:rPr>
        <w:t>项目概括</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720" w:firstLineChars="300"/>
        <w:jc w:val="left"/>
        <w:textAlignment w:val="auto"/>
        <w:rPr>
          <w:rFonts w:ascii="宋体" w:hAnsi="宋体" w:eastAsia="宋体" w:cs="宋体"/>
        </w:rPr>
      </w:pPr>
      <w:r>
        <w:rPr>
          <w:rFonts w:hint="eastAsia" w:ascii="宋体" w:hAnsi="宋体" w:eastAsia="宋体" w:cs="宋体"/>
          <w:color w:val="333333"/>
          <w:lang w:val="en-US" w:eastAsia="zh-CN"/>
        </w:rPr>
        <w:t>内乡县工业园排水渠涵洞新建工程</w:t>
      </w:r>
      <w:r>
        <w:rPr>
          <w:rFonts w:hint="eastAsia" w:ascii="宋体" w:hAnsi="宋体" w:eastAsia="宋体" w:cs="宋体"/>
          <w:color w:val="333333"/>
        </w:rPr>
        <w:t>的潜在投标人应在《全国公共资源交易平台（河南省.内乡县）》登录交易系统获取采购文件并于</w:t>
      </w:r>
      <w:r>
        <w:rPr>
          <w:rFonts w:hint="eastAsia"/>
          <w:color w:val="333333"/>
          <w:sz w:val="24"/>
          <w:lang w:val="en-US" w:eastAsia="zh-CN"/>
        </w:rPr>
        <w:t>2021</w:t>
      </w:r>
      <w:r>
        <w:rPr>
          <w:rFonts w:hint="eastAsia"/>
          <w:color w:val="333333"/>
          <w:sz w:val="24"/>
        </w:rPr>
        <w:t>年</w:t>
      </w:r>
      <w:r>
        <w:rPr>
          <w:rFonts w:hint="eastAsia"/>
          <w:color w:val="333333"/>
          <w:sz w:val="24"/>
          <w:lang w:val="en-US" w:eastAsia="zh-CN"/>
        </w:rPr>
        <w:t>11</w:t>
      </w:r>
      <w:r>
        <w:rPr>
          <w:rFonts w:hint="eastAsia"/>
          <w:color w:val="333333"/>
          <w:sz w:val="24"/>
        </w:rPr>
        <w:t>月</w:t>
      </w:r>
      <w:r>
        <w:rPr>
          <w:rFonts w:hint="eastAsia"/>
          <w:color w:val="333333"/>
          <w:sz w:val="24"/>
          <w:lang w:val="en-US" w:eastAsia="zh-CN"/>
        </w:rPr>
        <w:t>9</w:t>
      </w:r>
      <w:r>
        <w:rPr>
          <w:rFonts w:hint="eastAsia"/>
          <w:color w:val="333333"/>
          <w:sz w:val="24"/>
        </w:rPr>
        <w:t>日</w:t>
      </w:r>
      <w:r>
        <w:rPr>
          <w:rFonts w:hint="eastAsia"/>
          <w:color w:val="333333"/>
          <w:sz w:val="24"/>
          <w:lang w:val="en-US" w:eastAsia="zh-CN"/>
        </w:rPr>
        <w:t>9</w:t>
      </w:r>
      <w:r>
        <w:rPr>
          <w:rFonts w:hint="eastAsia"/>
          <w:color w:val="333333"/>
          <w:sz w:val="24"/>
        </w:rPr>
        <w:t>时</w:t>
      </w:r>
      <w:r>
        <w:rPr>
          <w:rFonts w:hint="eastAsia"/>
          <w:color w:val="333333"/>
          <w:sz w:val="24"/>
          <w:lang w:val="en-US" w:eastAsia="zh-CN"/>
        </w:rPr>
        <w:t>00</w:t>
      </w:r>
      <w:r>
        <w:rPr>
          <w:rFonts w:hint="eastAsia"/>
          <w:color w:val="333333"/>
          <w:sz w:val="24"/>
        </w:rPr>
        <w:t>分</w:t>
      </w:r>
      <w:r>
        <w:rPr>
          <w:rFonts w:hint="eastAsia" w:ascii="宋体" w:hAnsi="宋体" w:eastAsia="宋体" w:cs="宋体"/>
          <w:color w:val="333333"/>
        </w:rPr>
        <w:t>（北京时间）前提交响应文件。</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一、</w:t>
      </w:r>
      <w:r>
        <w:rPr>
          <w:rFonts w:hint="eastAsia" w:ascii="宋体" w:hAnsi="宋体" w:eastAsia="宋体" w:cs="宋体"/>
          <w:b/>
          <w:color w:val="333333"/>
        </w:rPr>
        <w:t>项目基本情况：</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333333"/>
        </w:rPr>
      </w:pPr>
      <w:r>
        <w:rPr>
          <w:rFonts w:hint="eastAsia" w:ascii="宋体" w:hAnsi="宋体" w:eastAsia="宋体" w:cs="宋体"/>
          <w:color w:val="333333"/>
        </w:rPr>
        <w:t>1、项目编号：</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default" w:ascii="宋体" w:hAnsi="宋体" w:eastAsia="宋体" w:cs="宋体"/>
          <w:color w:val="333333"/>
          <w:lang w:val="en-US" w:eastAsia="zh-CN"/>
        </w:rPr>
      </w:pPr>
      <w:r>
        <w:rPr>
          <w:rFonts w:hint="eastAsia" w:ascii="宋体" w:hAnsi="宋体" w:eastAsia="宋体" w:cs="宋体"/>
          <w:color w:val="333333"/>
        </w:rPr>
        <w:t>2、项目名称：</w:t>
      </w:r>
      <w:r>
        <w:rPr>
          <w:rFonts w:hint="eastAsia" w:ascii="宋体" w:hAnsi="宋体" w:eastAsia="宋体" w:cs="宋体"/>
          <w:color w:val="333333"/>
          <w:lang w:val="en-US" w:eastAsia="zh-CN"/>
        </w:rPr>
        <w:t>内乡县工业园排水渠涵洞新建工程</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333333"/>
        </w:rPr>
      </w:pPr>
      <w:r>
        <w:rPr>
          <w:rFonts w:hint="eastAsia" w:ascii="宋体" w:hAnsi="宋体" w:eastAsia="宋体" w:cs="宋体"/>
          <w:color w:val="333333"/>
        </w:rPr>
        <w:t>3、采购方式：竞争性磋商</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4、预算金额：</w:t>
      </w:r>
      <w:r>
        <w:rPr>
          <w:rFonts w:hint="eastAsia" w:cs="宋体"/>
          <w:color w:val="333333"/>
          <w:lang w:val="en-US" w:eastAsia="zh-CN"/>
        </w:rPr>
        <w:t>2302761.40</w:t>
      </w:r>
      <w:r>
        <w:rPr>
          <w:rFonts w:hint="eastAsia" w:ascii="宋体" w:hAnsi="宋体" w:eastAsia="宋体" w:cs="宋体"/>
          <w:color w:val="333333"/>
          <w:lang w:val="en-US" w:eastAsia="zh-CN"/>
        </w:rPr>
        <w:t xml:space="preserve">元 </w:t>
      </w:r>
      <w:r>
        <w:rPr>
          <w:rFonts w:hint="eastAsia" w:ascii="宋体" w:hAnsi="宋体" w:eastAsia="宋体" w:cs="宋体"/>
          <w:color w:val="333333"/>
        </w:rPr>
        <w:t>；</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5、最高限价：</w:t>
      </w:r>
      <w:r>
        <w:rPr>
          <w:rFonts w:hint="eastAsia" w:cs="宋体"/>
          <w:color w:val="333333"/>
          <w:lang w:val="en-US" w:eastAsia="zh-CN"/>
        </w:rPr>
        <w:t>2302761.40</w:t>
      </w:r>
      <w:r>
        <w:rPr>
          <w:rFonts w:hint="eastAsia" w:ascii="宋体" w:hAnsi="宋体" w:eastAsia="宋体" w:cs="宋体"/>
          <w:color w:val="333333"/>
          <w:lang w:val="en-US" w:eastAsia="zh-CN"/>
        </w:rPr>
        <w:t xml:space="preserve"> 元 ；</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6、采购需求（包括但不限于标段的名称、数量、简要技术需求或服务要求等）</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6.1采购范围：工程量清单包含的所有内容；</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6.2标段划分：本项目划分为1个标段；</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6.3工 </w:t>
      </w:r>
      <w:r>
        <w:rPr>
          <w:rFonts w:hint="eastAsia" w:cs="宋体"/>
          <w:color w:val="333333"/>
          <w:lang w:val="en-US" w:eastAsia="zh-CN"/>
        </w:rPr>
        <w:t xml:space="preserve">  </w:t>
      </w:r>
      <w:r>
        <w:rPr>
          <w:rFonts w:hint="eastAsia" w:ascii="宋体" w:hAnsi="宋体" w:eastAsia="宋体" w:cs="宋体"/>
          <w:color w:val="333333"/>
        </w:rPr>
        <w:t>期：合同签订后</w:t>
      </w:r>
      <w:r>
        <w:rPr>
          <w:rFonts w:hint="eastAsia" w:cs="宋体"/>
          <w:color w:val="333333"/>
          <w:lang w:val="en-US" w:eastAsia="zh-CN"/>
        </w:rPr>
        <w:t>90</w:t>
      </w:r>
      <w:r>
        <w:rPr>
          <w:rFonts w:hint="eastAsia" w:ascii="宋体" w:hAnsi="宋体" w:eastAsia="宋体" w:cs="宋体"/>
          <w:color w:val="333333"/>
        </w:rPr>
        <w:t>日历天；</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6.4质  量：合格；</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7、合同履行期限：合同签订后</w:t>
      </w:r>
      <w:r>
        <w:rPr>
          <w:rFonts w:hint="eastAsia" w:cs="宋体"/>
          <w:color w:val="333333"/>
          <w:lang w:val="en-US" w:eastAsia="zh-CN"/>
        </w:rPr>
        <w:t>90</w:t>
      </w:r>
      <w:r>
        <w:rPr>
          <w:rFonts w:hint="eastAsia" w:ascii="宋体" w:hAnsi="宋体" w:eastAsia="宋体" w:cs="宋体"/>
          <w:color w:val="333333"/>
        </w:rPr>
        <w:t>日历天；</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8、本项目是否接受联合体投标：否</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b/>
          <w:color w:val="333333"/>
        </w:rPr>
        <w:t>二、申请人资格要求：</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333333"/>
          <w:lang w:val="en-US" w:eastAsia="zh-CN"/>
        </w:rPr>
      </w:pPr>
      <w:bookmarkStart w:id="3" w:name="_Toc28359081"/>
      <w:r>
        <w:rPr>
          <w:rFonts w:hint="eastAsia" w:ascii="宋体" w:hAnsi="宋体" w:eastAsia="宋体" w:cs="宋体"/>
          <w:color w:val="333333"/>
          <w:lang w:val="en-US" w:eastAsia="zh-CN"/>
        </w:rPr>
        <w:t>1．满足《中华人民共和国政府采购法》第二十二条规定；</w:t>
      </w:r>
    </w:p>
    <w:bookmarkEnd w:id="3"/>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333333"/>
        </w:rPr>
      </w:pPr>
      <w:r>
        <w:rPr>
          <w:rFonts w:hint="eastAsia" w:ascii="宋体" w:hAnsi="宋体" w:eastAsia="宋体" w:cs="宋体"/>
          <w:color w:val="333333"/>
        </w:rPr>
        <w:t>2.</w:t>
      </w:r>
      <w:r>
        <w:rPr>
          <w:rFonts w:hint="default" w:ascii="宋体" w:hAnsi="宋体" w:eastAsia="宋体" w:cs="宋体"/>
          <w:color w:val="333333"/>
        </w:rPr>
        <w:t>落实政府采购政策需满足的资格要求：节能产品、环境标志产品、促进中小微企业、监狱企业及残疾人福利性单位发展等政府采购政策。</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default" w:ascii="宋体" w:hAnsi="宋体" w:eastAsia="宋体" w:cs="宋体"/>
          <w:color w:val="333333"/>
        </w:rPr>
      </w:pPr>
      <w:r>
        <w:rPr>
          <w:rFonts w:hint="eastAsia" w:ascii="宋体" w:hAnsi="宋体" w:eastAsia="宋体" w:cs="宋体"/>
          <w:color w:val="333333"/>
        </w:rPr>
        <w:t>3.</w:t>
      </w:r>
      <w:r>
        <w:rPr>
          <w:rFonts w:hint="default" w:ascii="宋体" w:hAnsi="宋体" w:eastAsia="宋体" w:cs="宋体"/>
          <w:color w:val="333333"/>
        </w:rPr>
        <w:t>本项目的特定资格要求：</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333333"/>
        </w:rPr>
      </w:pPr>
      <w:r>
        <w:rPr>
          <w:rFonts w:hint="eastAsia" w:ascii="宋体" w:hAnsi="宋体" w:eastAsia="宋体" w:cs="宋体"/>
          <w:color w:val="333333"/>
        </w:rPr>
        <w:t>3.1供应商须具有市政公用工程施工总承包叁级及以上资质，且具有有效的安全生产许可证书；</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333333"/>
        </w:rPr>
      </w:pPr>
      <w:r>
        <w:rPr>
          <w:rFonts w:hint="eastAsia" w:ascii="宋体" w:hAnsi="宋体" w:eastAsia="宋体" w:cs="宋体"/>
          <w:color w:val="333333"/>
        </w:rPr>
        <w:t>3</w:t>
      </w:r>
      <w:r>
        <w:rPr>
          <w:rFonts w:hint="eastAsia" w:ascii="宋体" w:hAnsi="宋体" w:eastAsia="宋体" w:cs="宋体"/>
          <w:color w:val="333333"/>
          <w:lang w:eastAsia="zh-CN"/>
        </w:rPr>
        <w:t>.</w:t>
      </w:r>
      <w:r>
        <w:rPr>
          <w:rFonts w:hint="eastAsia" w:ascii="宋体" w:hAnsi="宋体" w:eastAsia="宋体" w:cs="宋体"/>
          <w:color w:val="333333"/>
          <w:lang w:val="en-US" w:eastAsia="zh-CN"/>
        </w:rPr>
        <w:t>2</w:t>
      </w:r>
      <w:r>
        <w:rPr>
          <w:rFonts w:hint="eastAsia" w:ascii="宋体" w:hAnsi="宋体" w:eastAsia="宋体" w:cs="宋体"/>
          <w:color w:val="333333"/>
        </w:rPr>
        <w:t>拟派项目经理须具备</w:t>
      </w:r>
      <w:r>
        <w:rPr>
          <w:rFonts w:hint="eastAsia" w:ascii="宋体" w:hAnsi="宋体" w:eastAsia="宋体" w:cs="宋体"/>
          <w:color w:val="333333"/>
          <w:lang w:val="en-US" w:eastAsia="zh-CN"/>
        </w:rPr>
        <w:t>市政公用</w:t>
      </w:r>
      <w:r>
        <w:rPr>
          <w:rFonts w:hint="eastAsia" w:ascii="宋体" w:hAnsi="宋体" w:eastAsia="宋体" w:cs="宋体"/>
          <w:color w:val="333333"/>
          <w:lang w:eastAsia="zh-CN"/>
        </w:rPr>
        <w:t>工程</w:t>
      </w:r>
      <w:r>
        <w:rPr>
          <w:rFonts w:hint="eastAsia" w:ascii="宋体" w:hAnsi="宋体" w:eastAsia="宋体" w:cs="宋体"/>
          <w:color w:val="333333"/>
        </w:rPr>
        <w:t>贰级及以上注册建造师执业资格，具备有效的安全生产考核合格证书，且未担任其他正在施工建设工程项目；</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333333"/>
        </w:rPr>
      </w:pPr>
      <w:r>
        <w:rPr>
          <w:rFonts w:hint="eastAsia" w:ascii="宋体" w:hAnsi="宋体" w:eastAsia="宋体" w:cs="宋体"/>
          <w:color w:val="333333"/>
          <w:lang w:val="en-US" w:eastAsia="zh-CN"/>
        </w:rPr>
        <w:t>3.3</w:t>
      </w:r>
      <w:r>
        <w:rPr>
          <w:rFonts w:hint="eastAsia" w:ascii="宋体" w:hAnsi="宋体" w:eastAsia="宋体" w:cs="宋体"/>
          <w:color w:val="333333"/>
        </w:rPr>
        <w:t>投标人需提供无行贿犯罪记录承诺函（承诺对象包括：投标企业、法定代表人、项目经理）,并对其真实性负责，若承诺不实，造成的后果由投标人自行负责。</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333333"/>
        </w:rPr>
      </w:pPr>
      <w:r>
        <w:rPr>
          <w:rFonts w:hint="eastAsia" w:ascii="宋体" w:hAnsi="宋体" w:eastAsia="宋体" w:cs="宋体"/>
          <w:color w:val="333333"/>
          <w:lang w:val="en-US" w:eastAsia="zh-CN"/>
        </w:rPr>
        <w:t>3.4</w:t>
      </w:r>
      <w:r>
        <w:rPr>
          <w:rFonts w:hint="eastAsia" w:ascii="宋体" w:hAnsi="宋体" w:eastAsia="宋体" w:cs="宋体"/>
          <w:color w:val="333333"/>
        </w:rPr>
        <w:t>对列入失信被执行人、重大税收违法案件当事人名单、政府采购严重违法失信行为记录名单的投标人，拒绝参与本项目政府采购活动。查询渠道和内容包括“信用中国”网站的“失信被执行人”和“重大税收违法案件当事人名单”、“中国政府采购网”网站的“政府采购严重违法失信行为记录名单”；查询日期不得早于竞争性磋商公告发布之日，提供截图必须清晰可辨。</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b/>
          <w:color w:val="333333"/>
        </w:rPr>
        <w:t>三、获取采购文件</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80" w:firstLineChars="200"/>
        <w:jc w:val="both"/>
        <w:textAlignment w:val="auto"/>
        <w:rPr>
          <w:rFonts w:ascii="宋体" w:hAnsi="宋体" w:eastAsia="宋体" w:cs="宋体"/>
        </w:rPr>
      </w:pPr>
      <w:r>
        <w:rPr>
          <w:rFonts w:hint="eastAsia" w:ascii="宋体" w:hAnsi="宋体" w:eastAsia="宋体" w:cs="宋体"/>
          <w:i w:val="0"/>
          <w:caps w:val="0"/>
          <w:color w:val="000000"/>
          <w:spacing w:val="0"/>
          <w:sz w:val="24"/>
          <w:szCs w:val="24"/>
          <w:shd w:val="clear" w:color="auto" w:fill="FFFFFF"/>
          <w:lang w:val="en-US" w:eastAsia="zh-CN"/>
        </w:rPr>
        <w:t>2021年</w:t>
      </w:r>
      <w:r>
        <w:rPr>
          <w:rFonts w:hint="eastAsia" w:cs="宋体"/>
          <w:i w:val="0"/>
          <w:caps w:val="0"/>
          <w:color w:val="000000"/>
          <w:spacing w:val="0"/>
          <w:sz w:val="24"/>
          <w:szCs w:val="24"/>
          <w:shd w:val="clear" w:color="auto" w:fill="FFFFFF"/>
          <w:lang w:val="en-US" w:eastAsia="zh-CN"/>
        </w:rPr>
        <w:t>10</w:t>
      </w:r>
      <w:r>
        <w:rPr>
          <w:rFonts w:hint="eastAsia" w:ascii="宋体" w:hAnsi="宋体" w:eastAsia="宋体" w:cs="宋体"/>
          <w:i w:val="0"/>
          <w:caps w:val="0"/>
          <w:color w:val="000000"/>
          <w:spacing w:val="0"/>
          <w:sz w:val="24"/>
          <w:szCs w:val="24"/>
          <w:shd w:val="clear" w:color="auto" w:fill="FFFFFF"/>
          <w:lang w:val="en-US" w:eastAsia="zh-CN"/>
        </w:rPr>
        <w:t>月</w:t>
      </w:r>
      <w:r>
        <w:rPr>
          <w:rFonts w:hint="eastAsia" w:cs="宋体"/>
          <w:i w:val="0"/>
          <w:caps w:val="0"/>
          <w:color w:val="000000"/>
          <w:spacing w:val="0"/>
          <w:sz w:val="24"/>
          <w:szCs w:val="24"/>
          <w:shd w:val="clear" w:color="auto" w:fill="FFFFFF"/>
          <w:lang w:val="en-US" w:eastAsia="zh-CN"/>
        </w:rPr>
        <w:t>25</w:t>
      </w:r>
      <w:r>
        <w:rPr>
          <w:rFonts w:hint="eastAsia" w:ascii="宋体" w:hAnsi="宋体" w:eastAsia="宋体" w:cs="宋体"/>
          <w:i w:val="0"/>
          <w:caps w:val="0"/>
          <w:color w:val="000000"/>
          <w:spacing w:val="0"/>
          <w:sz w:val="24"/>
          <w:szCs w:val="24"/>
          <w:shd w:val="clear" w:color="auto" w:fill="FFFFFF"/>
          <w:lang w:val="en-US" w:eastAsia="zh-CN"/>
        </w:rPr>
        <w:t>日</w:t>
      </w:r>
      <w:r>
        <w:rPr>
          <w:rFonts w:hint="eastAsia" w:cs="宋体"/>
          <w:i w:val="0"/>
          <w:caps w:val="0"/>
          <w:color w:val="000000"/>
          <w:spacing w:val="0"/>
          <w:sz w:val="24"/>
          <w:szCs w:val="24"/>
          <w:shd w:val="clear" w:color="auto" w:fill="FFFFFF"/>
          <w:lang w:val="en-US" w:eastAsia="zh-CN"/>
        </w:rPr>
        <w:t>8:00</w:t>
      </w:r>
      <w:r>
        <w:rPr>
          <w:rFonts w:hint="eastAsia" w:ascii="宋体" w:hAnsi="宋体" w:eastAsia="宋体" w:cs="宋体"/>
          <w:i w:val="0"/>
          <w:caps w:val="0"/>
          <w:color w:val="000000"/>
          <w:spacing w:val="0"/>
          <w:sz w:val="24"/>
          <w:szCs w:val="24"/>
          <w:shd w:val="clear" w:color="auto" w:fill="FFFFFF"/>
          <w:lang w:val="en-US" w:eastAsia="zh-CN"/>
        </w:rPr>
        <w:t>至2021年</w:t>
      </w:r>
      <w:r>
        <w:rPr>
          <w:rFonts w:hint="eastAsia" w:cs="宋体"/>
          <w:i w:val="0"/>
          <w:caps w:val="0"/>
          <w:color w:val="000000"/>
          <w:spacing w:val="0"/>
          <w:sz w:val="24"/>
          <w:szCs w:val="24"/>
          <w:shd w:val="clear" w:color="auto" w:fill="FFFFFF"/>
          <w:lang w:val="en-US" w:eastAsia="zh-CN"/>
        </w:rPr>
        <w:t>11</w:t>
      </w:r>
      <w:r>
        <w:rPr>
          <w:rFonts w:hint="eastAsia" w:ascii="宋体" w:hAnsi="宋体" w:eastAsia="宋体" w:cs="宋体"/>
          <w:i w:val="0"/>
          <w:caps w:val="0"/>
          <w:color w:val="000000"/>
          <w:spacing w:val="0"/>
          <w:sz w:val="24"/>
          <w:szCs w:val="24"/>
          <w:shd w:val="clear" w:color="auto" w:fill="FFFFFF"/>
          <w:lang w:val="en-US" w:eastAsia="zh-CN"/>
        </w:rPr>
        <w:t>月</w:t>
      </w:r>
      <w:r>
        <w:rPr>
          <w:rFonts w:hint="eastAsia" w:cs="宋体"/>
          <w:i w:val="0"/>
          <w:caps w:val="0"/>
          <w:color w:val="000000"/>
          <w:spacing w:val="0"/>
          <w:sz w:val="24"/>
          <w:szCs w:val="24"/>
          <w:shd w:val="clear" w:color="auto" w:fill="FFFFFF"/>
          <w:lang w:val="en-US" w:eastAsia="zh-CN"/>
        </w:rPr>
        <w:t>1</w:t>
      </w:r>
      <w:r>
        <w:rPr>
          <w:rFonts w:hint="eastAsia" w:ascii="宋体" w:hAnsi="宋体" w:eastAsia="宋体" w:cs="宋体"/>
          <w:i w:val="0"/>
          <w:caps w:val="0"/>
          <w:color w:val="000000"/>
          <w:spacing w:val="0"/>
          <w:sz w:val="24"/>
          <w:szCs w:val="24"/>
          <w:shd w:val="clear" w:color="auto" w:fill="FFFFFF"/>
          <w:lang w:val="en-US" w:eastAsia="zh-CN"/>
        </w:rPr>
        <w:t>日</w:t>
      </w:r>
      <w:r>
        <w:rPr>
          <w:rFonts w:hint="eastAsia" w:cs="宋体"/>
          <w:i w:val="0"/>
          <w:caps w:val="0"/>
          <w:color w:val="000000"/>
          <w:spacing w:val="0"/>
          <w:sz w:val="24"/>
          <w:szCs w:val="24"/>
          <w:shd w:val="clear" w:color="auto" w:fill="FFFFFF"/>
          <w:lang w:val="en-US" w:eastAsia="zh-CN"/>
        </w:rPr>
        <w:t>17:30</w:t>
      </w:r>
      <w:r>
        <w:rPr>
          <w:rFonts w:hint="eastAsia" w:ascii="宋体" w:hAnsi="宋体" w:eastAsia="宋体" w:cs="宋体"/>
          <w:color w:val="333333"/>
        </w:rPr>
        <w:t>（北京时间，法定节假日除外 ）</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地点：各潜在投标人应在规定时间内凭CA密钥登录《全国公共资源交易平台（河南省﹒内乡县）》进行竞争性磋商文件下载，（详见内乡县公共资源交易网办事指南《3.0投标人操作手册》、《上传资质包操作说明》）。</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方式：由于内乡县交易中心启用新版电子交易系统，已在旧版系统中注册的各交易主体应重新在新版交易系统中注册完善相关信息后绑定原CA证书，新注册的各交易主体直接在新版交易系统中注册完善相关信息并绑定CA证书（详见内乡县公共资源交易中心网站《内乡县公共资源交易系统（3.0版）启用通知》，请各潜在投标人按内乡县公共资源交易中心网站规定及时办理，未按内乡县公共资源交易中心规定办理相关手续导致无法参与投标的，投标人责任自负）。新版电子交易系统技术支持/信安CA客服：0371-96596。</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售价：0元。</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b/>
          <w:color w:val="333333"/>
        </w:rPr>
        <w:t>四、响应文件提交</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截止时间：</w:t>
      </w:r>
      <w:r>
        <w:rPr>
          <w:rFonts w:hint="eastAsia"/>
          <w:color w:val="333333"/>
          <w:sz w:val="24"/>
          <w:lang w:val="en-US" w:eastAsia="zh-CN"/>
        </w:rPr>
        <w:t>2021</w:t>
      </w:r>
      <w:r>
        <w:rPr>
          <w:rFonts w:hint="eastAsia"/>
          <w:color w:val="333333"/>
          <w:sz w:val="24"/>
        </w:rPr>
        <w:t>年</w:t>
      </w:r>
      <w:r>
        <w:rPr>
          <w:rFonts w:hint="eastAsia"/>
          <w:color w:val="333333"/>
          <w:sz w:val="24"/>
          <w:lang w:val="en-US" w:eastAsia="zh-CN"/>
        </w:rPr>
        <w:t>11</w:t>
      </w:r>
      <w:r>
        <w:rPr>
          <w:rFonts w:hint="eastAsia"/>
          <w:color w:val="333333"/>
          <w:sz w:val="24"/>
        </w:rPr>
        <w:t>月</w:t>
      </w:r>
      <w:r>
        <w:rPr>
          <w:rFonts w:hint="eastAsia"/>
          <w:color w:val="333333"/>
          <w:sz w:val="24"/>
          <w:lang w:val="en-US" w:eastAsia="zh-CN"/>
        </w:rPr>
        <w:t>9</w:t>
      </w:r>
      <w:r>
        <w:rPr>
          <w:rFonts w:hint="eastAsia"/>
          <w:color w:val="333333"/>
          <w:sz w:val="24"/>
        </w:rPr>
        <w:t>日</w:t>
      </w:r>
      <w:r>
        <w:rPr>
          <w:rFonts w:hint="eastAsia"/>
          <w:color w:val="333333"/>
          <w:sz w:val="24"/>
          <w:lang w:val="en-US" w:eastAsia="zh-CN"/>
        </w:rPr>
        <w:t>9</w:t>
      </w:r>
      <w:r>
        <w:rPr>
          <w:rFonts w:hint="eastAsia"/>
          <w:color w:val="333333"/>
          <w:sz w:val="24"/>
        </w:rPr>
        <w:t>时</w:t>
      </w:r>
      <w:r>
        <w:rPr>
          <w:rFonts w:hint="eastAsia"/>
          <w:color w:val="333333"/>
          <w:sz w:val="24"/>
          <w:lang w:val="en-US" w:eastAsia="zh-CN"/>
        </w:rPr>
        <w:t>00</w:t>
      </w:r>
      <w:r>
        <w:rPr>
          <w:rFonts w:hint="eastAsia"/>
          <w:color w:val="333333"/>
          <w:sz w:val="24"/>
        </w:rPr>
        <w:t>分</w:t>
      </w:r>
      <w:r>
        <w:rPr>
          <w:rFonts w:hint="eastAsia" w:ascii="宋体" w:hAnsi="宋体" w:eastAsia="宋体" w:cs="宋体"/>
          <w:color w:val="333333"/>
        </w:rPr>
        <w:t>（北京时间）</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地点：《全国公共资源交易平台（河南省﹒内乡县）》电子交易平台（内乡县公共资源交易中心三楼开标室）。</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b/>
          <w:color w:val="333333"/>
        </w:rPr>
        <w:t>五、开启</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时间：</w:t>
      </w:r>
      <w:r>
        <w:rPr>
          <w:rFonts w:hint="eastAsia"/>
          <w:color w:val="333333"/>
          <w:sz w:val="24"/>
          <w:lang w:val="en-US" w:eastAsia="zh-CN"/>
        </w:rPr>
        <w:t>2021</w:t>
      </w:r>
      <w:r>
        <w:rPr>
          <w:rFonts w:hint="eastAsia"/>
          <w:color w:val="333333"/>
          <w:sz w:val="24"/>
        </w:rPr>
        <w:t>年</w:t>
      </w:r>
      <w:r>
        <w:rPr>
          <w:rFonts w:hint="eastAsia"/>
          <w:color w:val="333333"/>
          <w:sz w:val="24"/>
          <w:lang w:val="en-US" w:eastAsia="zh-CN"/>
        </w:rPr>
        <w:t>11</w:t>
      </w:r>
      <w:r>
        <w:rPr>
          <w:rFonts w:hint="eastAsia"/>
          <w:color w:val="333333"/>
          <w:sz w:val="24"/>
        </w:rPr>
        <w:t>月</w:t>
      </w:r>
      <w:r>
        <w:rPr>
          <w:rFonts w:hint="eastAsia"/>
          <w:color w:val="333333"/>
          <w:sz w:val="24"/>
          <w:lang w:val="en-US" w:eastAsia="zh-CN"/>
        </w:rPr>
        <w:t>9</w:t>
      </w:r>
      <w:r>
        <w:rPr>
          <w:rFonts w:hint="eastAsia"/>
          <w:color w:val="333333"/>
          <w:sz w:val="24"/>
        </w:rPr>
        <w:t>日</w:t>
      </w:r>
      <w:r>
        <w:rPr>
          <w:rFonts w:hint="eastAsia"/>
          <w:color w:val="333333"/>
          <w:sz w:val="24"/>
          <w:lang w:val="en-US" w:eastAsia="zh-CN"/>
        </w:rPr>
        <w:t>9</w:t>
      </w:r>
      <w:r>
        <w:rPr>
          <w:rFonts w:hint="eastAsia"/>
          <w:color w:val="333333"/>
          <w:sz w:val="24"/>
        </w:rPr>
        <w:t>时</w:t>
      </w:r>
      <w:r>
        <w:rPr>
          <w:rFonts w:hint="eastAsia"/>
          <w:color w:val="333333"/>
          <w:sz w:val="24"/>
          <w:lang w:val="en-US" w:eastAsia="zh-CN"/>
        </w:rPr>
        <w:t>00</w:t>
      </w:r>
      <w:r>
        <w:rPr>
          <w:rFonts w:hint="eastAsia"/>
          <w:color w:val="333333"/>
          <w:sz w:val="24"/>
        </w:rPr>
        <w:t>分</w:t>
      </w:r>
      <w:r>
        <w:rPr>
          <w:rFonts w:hint="eastAsia" w:ascii="宋体" w:hAnsi="宋体" w:eastAsia="宋体" w:cs="宋体"/>
          <w:color w:val="333333"/>
        </w:rPr>
        <w:t>（北京时间）</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地点：内乡县公共资源交易中心不见面开标大厅。</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b/>
          <w:color w:val="333333"/>
        </w:rPr>
        <w:t>六、发布公告的媒介及公告期限</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480" w:firstLineChars="200"/>
        <w:jc w:val="both"/>
        <w:textAlignment w:val="auto"/>
        <w:rPr>
          <w:rFonts w:hint="eastAsia" w:ascii="宋体" w:hAnsi="宋体" w:eastAsia="宋体" w:cs="宋体"/>
          <w:color w:val="333333"/>
        </w:rPr>
      </w:pPr>
      <w:r>
        <w:rPr>
          <w:rFonts w:hint="eastAsia" w:ascii="宋体" w:hAnsi="宋体" w:eastAsia="宋体" w:cs="宋体"/>
          <w:color w:val="333333"/>
        </w:rPr>
        <w:t>本项目竞争性磋商公告期限为</w:t>
      </w:r>
      <w:r>
        <w:rPr>
          <w:rFonts w:hint="eastAsia" w:cs="宋体"/>
          <w:color w:val="333333"/>
          <w:lang w:val="en-US" w:eastAsia="zh-CN"/>
        </w:rPr>
        <w:t>六</w:t>
      </w:r>
      <w:r>
        <w:rPr>
          <w:rFonts w:hint="eastAsia" w:ascii="宋体" w:hAnsi="宋体" w:eastAsia="宋体" w:cs="宋体"/>
          <w:color w:val="333333"/>
        </w:rPr>
        <w:t>个工作日,同时在《中国采购与招标网》、《河南省政府采购网》、《内乡县公共资源交易中心网》上发布。</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b/>
          <w:color w:val="333333"/>
        </w:rPr>
        <w:t>七、其他补充事宜</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请各投标人在获取磋商文件后及时关注网站更新信息，若因其他原因未能及时看到网上更新信息而造成的损失，采购人及代理机构将不负任何责任。</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（1）磋商文件获取有时间要求，错过时间后将无法完成操作，一切后果由投标人自负。</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2）潜在投标人务必在获取磋商文件时间内完成磋商文件下载并确保文件下载完整（电子版磋商文件及相关附件一并下载），获取时间截止后将无法下载任何磋商文件内容，若由此原因影响响应文件制作、响应文件递交、响应文件解密等情况，造成的损失由潜在投标人自行承担。</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3）该项目需要使用网上远程不见面开标系统开标。各投标人根据操作手册要求，提前做好相关准备工作，所有准备工作需自行到位，开标过程中如遇到紧急事项，可在不见面开标大厅中进行提出答疑，严重问题可拨打现场技术支持电话17518959397。各投标人需在投标截止前登录网上不见面系统进行等候签到。</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（4）网上不见面开标过程中，如投标人准备不到位，造成无法及时解密、网络问题等情况造成开标无法继续的，视为该投标人自动放弃投标（签到截止时间30分钟内），不再执行投标文件解密。</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333333"/>
        </w:rPr>
      </w:pPr>
      <w:r>
        <w:rPr>
          <w:rFonts w:hint="eastAsia" w:ascii="宋体" w:hAnsi="宋体" w:eastAsia="宋体" w:cs="宋体"/>
          <w:color w:val="333333"/>
        </w:rPr>
        <w:t>本项目实行资格后审，营业执照、资质、业绩、人员、财务、证书等内容，须在市场主体信息库中已登记的信息中选取。审查内容以投标截止时间24小时前（节假日顺延）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b/>
          <w:color w:val="333333"/>
        </w:rPr>
        <w:t>八、凡对本次采购提出询问，请按以下方式联系</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1、采购人信息：</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default" w:ascii="宋体" w:hAnsi="宋体" w:eastAsia="宋体" w:cs="宋体"/>
          <w:lang w:val="en-US" w:eastAsia="zh-CN"/>
        </w:rPr>
      </w:pPr>
      <w:r>
        <w:rPr>
          <w:rFonts w:hint="eastAsia" w:ascii="宋体" w:hAnsi="宋体" w:eastAsia="宋体" w:cs="宋体"/>
          <w:color w:val="333333"/>
        </w:rPr>
        <w:t>名称：内乡县</w:t>
      </w:r>
      <w:r>
        <w:rPr>
          <w:rFonts w:hint="eastAsia" w:cs="宋体"/>
          <w:color w:val="333333"/>
          <w:lang w:val="en-US" w:eastAsia="zh-CN"/>
        </w:rPr>
        <w:t>公路事业发展中心</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sz w:val="24"/>
          <w:lang w:val="en-US" w:eastAsia="zh-CN"/>
        </w:rPr>
      </w:pPr>
      <w:r>
        <w:rPr>
          <w:rFonts w:hint="eastAsia" w:ascii="宋体" w:hAnsi="宋体" w:eastAsia="宋体" w:cs="宋体"/>
          <w:color w:val="333333"/>
        </w:rPr>
        <w:t>地址：</w:t>
      </w:r>
      <w:r>
        <w:rPr>
          <w:rFonts w:hint="eastAsia" w:ascii="宋体" w:hAnsi="宋体" w:eastAsia="宋体" w:cs="宋体"/>
          <w:i w:val="0"/>
          <w:caps w:val="0"/>
          <w:color w:val="000000"/>
          <w:spacing w:val="0"/>
          <w:sz w:val="24"/>
          <w:szCs w:val="24"/>
          <w:shd w:val="clear" w:color="auto" w:fill="FFFFFF"/>
          <w:lang w:val="en-US" w:eastAsia="zh-CN"/>
        </w:rPr>
        <w:t>河南省内乡县</w:t>
      </w:r>
      <w:r>
        <w:rPr>
          <w:rFonts w:hint="eastAsia" w:cs="宋体"/>
          <w:i w:val="0"/>
          <w:caps w:val="0"/>
          <w:color w:val="000000"/>
          <w:spacing w:val="0"/>
          <w:sz w:val="24"/>
          <w:szCs w:val="24"/>
          <w:shd w:val="clear" w:color="auto" w:fill="FFFFFF"/>
          <w:lang w:val="en-US" w:eastAsia="zh-CN"/>
        </w:rPr>
        <w:t>城关镇郦都大道东6号</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default" w:ascii="宋体" w:hAnsi="宋体" w:eastAsia="宋体" w:cs="宋体"/>
          <w:sz w:val="24"/>
          <w:lang w:val="en-US" w:eastAsia="zh-CN"/>
        </w:rPr>
      </w:pPr>
      <w:r>
        <w:rPr>
          <w:rFonts w:hint="eastAsia" w:ascii="宋体" w:hAnsi="宋体" w:eastAsia="宋体" w:cs="宋体"/>
          <w:i w:val="0"/>
          <w:caps w:val="0"/>
          <w:color w:val="000000"/>
          <w:spacing w:val="0"/>
          <w:sz w:val="24"/>
          <w:szCs w:val="24"/>
          <w:shd w:val="clear" w:color="auto" w:fill="FFFFFF"/>
          <w:lang w:val="en-US" w:eastAsia="zh-CN"/>
        </w:rPr>
        <w:t>联系人：</w:t>
      </w:r>
      <w:r>
        <w:rPr>
          <w:rFonts w:hint="eastAsia" w:eastAsia="宋体" w:cs="宋体"/>
          <w:i w:val="0"/>
          <w:caps w:val="0"/>
          <w:color w:val="000000"/>
          <w:spacing w:val="0"/>
          <w:sz w:val="24"/>
          <w:szCs w:val="24"/>
          <w:shd w:val="clear" w:color="auto" w:fill="FFFFFF"/>
          <w:lang w:val="en-US" w:eastAsia="zh-CN"/>
        </w:rPr>
        <w:t>赵杰</w:t>
      </w:r>
      <w:r>
        <w:rPr>
          <w:rFonts w:hint="eastAsia" w:ascii="宋体" w:hAnsi="宋体" w:eastAsia="宋体" w:cs="宋体"/>
          <w:i w:val="0"/>
          <w:caps w:val="0"/>
          <w:color w:val="000000"/>
          <w:spacing w:val="0"/>
          <w:sz w:val="24"/>
          <w:szCs w:val="24"/>
          <w:shd w:val="clear" w:color="auto" w:fill="FFFFFF"/>
          <w:lang w:val="en-US" w:eastAsia="zh-CN"/>
        </w:rPr>
        <w:t>   联系电话：</w:t>
      </w:r>
      <w:r>
        <w:rPr>
          <w:rFonts w:hint="eastAsia" w:eastAsia="宋体" w:cs="宋体"/>
          <w:i w:val="0"/>
          <w:caps w:val="0"/>
          <w:color w:val="000000"/>
          <w:spacing w:val="0"/>
          <w:sz w:val="24"/>
          <w:szCs w:val="24"/>
          <w:shd w:val="clear" w:color="auto" w:fill="FFFFFF"/>
          <w:lang w:val="en-US" w:eastAsia="zh-CN"/>
        </w:rPr>
        <w:t>18638966100</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default" w:eastAsia="宋体"/>
          <w:color w:val="000000"/>
          <w:sz w:val="24"/>
          <w:lang w:val="en-US" w:eastAsia="zh-CN"/>
        </w:rPr>
      </w:pPr>
      <w:r>
        <w:rPr>
          <w:rFonts w:hint="eastAsia" w:ascii="宋体" w:hAnsi="宋体" w:eastAsia="宋体" w:cs="宋体"/>
          <w:color w:val="333333"/>
        </w:rPr>
        <w:t>统一社会信用代码：</w:t>
      </w:r>
      <w:r>
        <w:rPr>
          <w:rFonts w:hint="eastAsia" w:cs="宋体"/>
          <w:color w:val="333333"/>
          <w:lang w:val="en-US" w:eastAsia="zh-CN"/>
        </w:rPr>
        <w:t>1241132541924600XB</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2、监督部门：内乡县财政局</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联系人：时一博  联系电话：0377-65350901</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统一社会信用代码：11411325006047256P</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3、采购代理机构信息：</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eastAsia="宋体" w:cs="宋体"/>
        </w:rPr>
      </w:pPr>
      <w:r>
        <w:rPr>
          <w:rFonts w:hint="eastAsia" w:ascii="宋体" w:hAnsi="宋体" w:eastAsia="宋体" w:cs="宋体"/>
          <w:color w:val="333333"/>
        </w:rPr>
        <w:t>名称：河南恒方工程咨询有限公司</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default" w:ascii="宋体" w:hAnsi="宋体" w:eastAsia="宋体" w:cs="宋体"/>
          <w:color w:val="333333"/>
          <w:lang w:val="en-US" w:eastAsia="zh-CN"/>
        </w:rPr>
      </w:pPr>
      <w:r>
        <w:rPr>
          <w:rFonts w:hint="eastAsia" w:ascii="宋体" w:hAnsi="宋体" w:eastAsia="宋体" w:cs="宋体"/>
          <w:color w:val="333333"/>
        </w:rPr>
        <w:t>地址：河南省</w:t>
      </w:r>
      <w:r>
        <w:rPr>
          <w:rFonts w:hint="eastAsia" w:cs="宋体"/>
          <w:color w:val="333333"/>
          <w:lang w:val="en-US" w:eastAsia="zh-CN"/>
        </w:rPr>
        <w:t>郑州市高新区金菊街30号2号楼1单元11层118号</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333333"/>
        </w:rPr>
      </w:pPr>
      <w:r>
        <w:rPr>
          <w:rFonts w:hint="eastAsia" w:ascii="宋体" w:hAnsi="宋体" w:eastAsia="宋体" w:cs="宋体"/>
          <w:color w:val="333333"/>
        </w:rPr>
        <w:t>联系方式：陈秀玉  电话：15839923064 </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pPr>
      <w:r>
        <w:rPr>
          <w:rFonts w:hint="eastAsia" w:ascii="宋体" w:hAnsi="宋体" w:eastAsia="宋体" w:cs="宋体"/>
          <w:color w:val="333333"/>
        </w:rPr>
        <w:t>统一社会信用代码:91411600MA44RWENX0</w:t>
      </w:r>
    </w:p>
    <w:p/>
    <w:p>
      <w:pPr>
        <w:pStyle w:val="16"/>
        <w:shd w:val="clear" w:color="auto" w:fill="FFFFFF"/>
        <w:spacing w:before="0" w:beforeAutospacing="0" w:after="0" w:afterAutospacing="0" w:line="420" w:lineRule="exact"/>
        <w:ind w:firstLine="480"/>
        <w:jc w:val="both"/>
        <w:rPr>
          <w:color w:val="000000"/>
          <w:shd w:val="clear" w:color="auto" w:fill="FFFFFF"/>
        </w:rPr>
      </w:pPr>
    </w:p>
    <w:p>
      <w:pPr>
        <w:pStyle w:val="16"/>
        <w:shd w:val="clear" w:color="auto" w:fill="FFFFFF"/>
        <w:spacing w:before="0" w:beforeAutospacing="0" w:after="0" w:afterAutospacing="0" w:line="420" w:lineRule="exact"/>
        <w:ind w:firstLine="480"/>
        <w:jc w:val="both"/>
        <w:rPr>
          <w:color w:val="000000"/>
          <w:shd w:val="clear" w:color="auto" w:fill="FFFFFF"/>
        </w:rPr>
      </w:pPr>
    </w:p>
    <w:p>
      <w:pPr>
        <w:pStyle w:val="16"/>
        <w:shd w:val="clear" w:color="auto" w:fill="FFFFFF"/>
        <w:spacing w:before="0" w:beforeAutospacing="0" w:after="0" w:afterAutospacing="0" w:line="420" w:lineRule="exact"/>
        <w:ind w:firstLine="480"/>
        <w:jc w:val="both"/>
        <w:rPr>
          <w:color w:val="000000"/>
          <w:shd w:val="clear" w:color="auto" w:fill="FFFFFF"/>
        </w:rPr>
      </w:pPr>
    </w:p>
    <w:p>
      <w:pPr>
        <w:widowControl/>
        <w:spacing w:line="360" w:lineRule="auto"/>
        <w:ind w:right="782"/>
        <w:rPr>
          <w:rFonts w:ascii="宋体" w:hAnsi="宋体"/>
          <w:b/>
          <w:color w:val="000000" w:themeColor="text1"/>
          <w:sz w:val="36"/>
          <w:szCs w:val="36"/>
          <w14:textFill>
            <w14:solidFill>
              <w14:schemeClr w14:val="tx1"/>
            </w14:solidFill>
          </w14:textFill>
        </w:rPr>
      </w:pPr>
    </w:p>
    <w:p>
      <w:pPr>
        <w:pStyle w:val="2"/>
      </w:pPr>
    </w:p>
    <w:p>
      <w:pPr>
        <w:widowControl/>
        <w:spacing w:line="360" w:lineRule="auto"/>
        <w:ind w:right="782"/>
        <w:jc w:val="center"/>
        <w:rPr>
          <w:rFonts w:ascii="宋体" w:hAnsi="宋体"/>
          <w:b/>
          <w:color w:val="000000" w:themeColor="text1"/>
          <w:sz w:val="36"/>
          <w:szCs w:val="36"/>
          <w14:textFill>
            <w14:solidFill>
              <w14:schemeClr w14:val="tx1"/>
            </w14:solidFill>
          </w14:textFill>
        </w:rPr>
      </w:pPr>
    </w:p>
    <w:p>
      <w:pPr>
        <w:widowControl/>
        <w:spacing w:line="360" w:lineRule="auto"/>
        <w:ind w:right="782"/>
        <w:jc w:val="center"/>
        <w:rPr>
          <w:rFonts w:ascii="宋体" w:hAnsi="宋体"/>
          <w:b/>
          <w:color w:val="000000" w:themeColor="text1"/>
          <w:sz w:val="36"/>
          <w:szCs w:val="36"/>
          <w14:textFill>
            <w14:solidFill>
              <w14:schemeClr w14:val="tx1"/>
            </w14:solidFill>
          </w14:textFill>
        </w:rPr>
      </w:pPr>
    </w:p>
    <w:p>
      <w:pPr>
        <w:widowControl/>
        <w:spacing w:line="360" w:lineRule="auto"/>
        <w:ind w:right="782"/>
        <w:jc w:val="center"/>
        <w:rPr>
          <w:rFonts w:ascii="宋体" w:hAnsi="宋体"/>
          <w:b/>
          <w:color w:val="000000" w:themeColor="text1"/>
          <w:sz w:val="36"/>
          <w:szCs w:val="36"/>
          <w14:textFill>
            <w14:solidFill>
              <w14:schemeClr w14:val="tx1"/>
            </w14:solidFill>
          </w14:textFill>
        </w:rPr>
      </w:pPr>
    </w:p>
    <w:p>
      <w:pPr>
        <w:widowControl/>
        <w:spacing w:line="360" w:lineRule="auto"/>
        <w:ind w:right="782"/>
        <w:rPr>
          <w:rFonts w:ascii="宋体" w:hAnsi="宋体"/>
          <w:b/>
          <w:color w:val="000000" w:themeColor="text1"/>
          <w:sz w:val="36"/>
          <w:szCs w:val="36"/>
          <w14:textFill>
            <w14:solidFill>
              <w14:schemeClr w14:val="tx1"/>
            </w14:solidFill>
          </w14:textFill>
        </w:rPr>
      </w:pPr>
    </w:p>
    <w:p>
      <w:pPr>
        <w:widowControl/>
        <w:spacing w:line="360" w:lineRule="auto"/>
        <w:ind w:right="782"/>
        <w:jc w:val="center"/>
        <w:rPr>
          <w:rFonts w:hint="eastAsia" w:ascii="宋体" w:hAnsi="宋体"/>
          <w:b/>
          <w:color w:val="000000" w:themeColor="text1"/>
          <w:sz w:val="36"/>
          <w:szCs w:val="36"/>
          <w14:textFill>
            <w14:solidFill>
              <w14:schemeClr w14:val="tx1"/>
            </w14:solidFill>
          </w14:textFill>
        </w:rPr>
      </w:pPr>
    </w:p>
    <w:p>
      <w:pPr>
        <w:widowControl/>
        <w:spacing w:line="360" w:lineRule="auto"/>
        <w:ind w:right="782"/>
        <w:jc w:val="center"/>
        <w:rPr>
          <w:rFonts w:hint="eastAsia" w:ascii="宋体" w:hAnsi="宋体"/>
          <w:b/>
          <w:color w:val="000000" w:themeColor="text1"/>
          <w:sz w:val="36"/>
          <w:szCs w:val="36"/>
          <w14:textFill>
            <w14:solidFill>
              <w14:schemeClr w14:val="tx1"/>
            </w14:solidFill>
          </w14:textFill>
        </w:rPr>
      </w:pPr>
    </w:p>
    <w:p>
      <w:pPr>
        <w:widowControl/>
        <w:spacing w:line="360" w:lineRule="auto"/>
        <w:ind w:right="782"/>
        <w:jc w:val="center"/>
        <w:rPr>
          <w:rFonts w:hint="eastAsia" w:ascii="宋体" w:hAnsi="宋体"/>
          <w:b/>
          <w:color w:val="000000" w:themeColor="text1"/>
          <w:sz w:val="36"/>
          <w:szCs w:val="36"/>
          <w14:textFill>
            <w14:solidFill>
              <w14:schemeClr w14:val="tx1"/>
            </w14:solidFill>
          </w14:textFill>
        </w:rPr>
      </w:pPr>
    </w:p>
    <w:p>
      <w:pPr>
        <w:widowControl/>
        <w:spacing w:line="360" w:lineRule="auto"/>
        <w:ind w:right="782"/>
        <w:jc w:val="center"/>
        <w:rPr>
          <w:rFonts w:hint="eastAsia" w:ascii="宋体" w:hAnsi="宋体"/>
          <w:b/>
          <w:color w:val="000000" w:themeColor="text1"/>
          <w:sz w:val="36"/>
          <w:szCs w:val="36"/>
          <w14:textFill>
            <w14:solidFill>
              <w14:schemeClr w14:val="tx1"/>
            </w14:solidFill>
          </w14:textFill>
        </w:rPr>
      </w:pPr>
    </w:p>
    <w:p>
      <w:pPr>
        <w:widowControl/>
        <w:spacing w:line="360" w:lineRule="auto"/>
        <w:ind w:right="782"/>
        <w:jc w:val="center"/>
        <w:rPr>
          <w:rFonts w:hint="eastAsia" w:ascii="宋体" w:hAnsi="宋体"/>
          <w:b/>
          <w:color w:val="000000" w:themeColor="text1"/>
          <w:sz w:val="36"/>
          <w:szCs w:val="36"/>
          <w14:textFill>
            <w14:solidFill>
              <w14:schemeClr w14:val="tx1"/>
            </w14:solidFill>
          </w14:textFill>
        </w:rPr>
      </w:pPr>
    </w:p>
    <w:p>
      <w:pPr>
        <w:widowControl/>
        <w:spacing w:line="360" w:lineRule="auto"/>
        <w:ind w:right="782"/>
        <w:jc w:val="center"/>
        <w:rPr>
          <w:rFonts w:hint="eastAsia" w:ascii="宋体" w:hAnsi="宋体"/>
          <w:b/>
          <w:color w:val="000000" w:themeColor="text1"/>
          <w:sz w:val="36"/>
          <w:szCs w:val="36"/>
          <w14:textFill>
            <w14:solidFill>
              <w14:schemeClr w14:val="tx1"/>
            </w14:solidFill>
          </w14:textFill>
        </w:rPr>
      </w:pPr>
    </w:p>
    <w:p>
      <w:pPr>
        <w:widowControl/>
        <w:spacing w:line="360" w:lineRule="auto"/>
        <w:ind w:right="782"/>
        <w:jc w:val="center"/>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第二章  竞争性磋商须知前附表</w:t>
      </w:r>
      <w:bookmarkEnd w:id="1"/>
      <w:bookmarkEnd w:id="2"/>
    </w:p>
    <w:tbl>
      <w:tblPr>
        <w:tblStyle w:val="17"/>
        <w:tblW w:w="904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823"/>
        <w:gridCol w:w="6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条款名称</w:t>
            </w:r>
          </w:p>
        </w:tc>
        <w:tc>
          <w:tcPr>
            <w:tcW w:w="6365"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w:t>
            </w:r>
          </w:p>
        </w:tc>
        <w:tc>
          <w:tcPr>
            <w:tcW w:w="6365" w:type="dxa"/>
            <w:vAlign w:val="center"/>
          </w:tcPr>
          <w:p>
            <w:pPr>
              <w:pStyle w:val="16"/>
              <w:shd w:val="clear" w:color="auto" w:fill="FFFFFF"/>
              <w:spacing w:before="0" w:beforeAutospacing="0" w:after="0" w:afterAutospacing="0" w:line="440" w:lineRule="exact"/>
              <w:jc w:val="both"/>
              <w:rPr>
                <w:rFonts w:ascii="Calibri" w:hAnsi="Calibri"/>
                <w:color w:val="000000"/>
                <w:sz w:val="21"/>
                <w:szCs w:val="21"/>
              </w:rPr>
            </w:pPr>
            <w:r>
              <w:rPr>
                <w:rFonts w:hint="eastAsia"/>
                <w:color w:val="000000"/>
              </w:rPr>
              <w:t>采购人：</w:t>
            </w:r>
            <w:r>
              <w:rPr>
                <w:rFonts w:hint="eastAsia" w:ascii="宋体" w:hAnsi="宋体" w:eastAsia="宋体" w:cs="宋体"/>
                <w:color w:val="333333"/>
              </w:rPr>
              <w:t>内乡县</w:t>
            </w:r>
            <w:r>
              <w:rPr>
                <w:rFonts w:hint="eastAsia" w:cs="宋体"/>
                <w:color w:val="333333"/>
                <w:lang w:val="en-US" w:eastAsia="zh-CN"/>
              </w:rPr>
              <w:t>公路事业发展中心</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hint="default" w:ascii="宋体" w:hAnsi="宋体" w:eastAsia="宋体" w:cs="宋体"/>
                <w:sz w:val="24"/>
                <w:lang w:val="en-US" w:eastAsia="zh-CN"/>
              </w:rPr>
            </w:pPr>
            <w:r>
              <w:rPr>
                <w:rFonts w:hint="eastAsia" w:ascii="宋体" w:hAnsi="宋体" w:eastAsia="宋体" w:cs="宋体"/>
                <w:i w:val="0"/>
                <w:caps w:val="0"/>
                <w:color w:val="000000"/>
                <w:spacing w:val="0"/>
                <w:sz w:val="24"/>
                <w:szCs w:val="24"/>
                <w:shd w:val="clear" w:color="auto" w:fill="FFFFFF"/>
                <w:lang w:val="en-US" w:eastAsia="zh-CN"/>
              </w:rPr>
              <w:t>联系人：</w:t>
            </w:r>
            <w:r>
              <w:rPr>
                <w:rFonts w:hint="eastAsia" w:eastAsia="宋体" w:cs="宋体"/>
                <w:i w:val="0"/>
                <w:caps w:val="0"/>
                <w:color w:val="000000"/>
                <w:spacing w:val="0"/>
                <w:sz w:val="24"/>
                <w:szCs w:val="24"/>
                <w:shd w:val="clear" w:color="auto" w:fill="FFFFFF"/>
                <w:lang w:val="en-US" w:eastAsia="zh-CN"/>
              </w:rPr>
              <w:t>赵杰</w:t>
            </w:r>
            <w:r>
              <w:rPr>
                <w:rFonts w:hint="eastAsia" w:ascii="宋体" w:hAnsi="宋体" w:eastAsia="宋体" w:cs="宋体"/>
                <w:i w:val="0"/>
                <w:caps w:val="0"/>
                <w:color w:val="000000"/>
                <w:spacing w:val="0"/>
                <w:sz w:val="24"/>
                <w:szCs w:val="24"/>
                <w:shd w:val="clear" w:color="auto" w:fill="FFFFFF"/>
                <w:lang w:val="en-US" w:eastAsia="zh-CN"/>
              </w:rPr>
              <w:t>   联系电话：</w:t>
            </w:r>
            <w:r>
              <w:rPr>
                <w:rFonts w:hint="eastAsia" w:eastAsia="宋体" w:cs="宋体"/>
                <w:i w:val="0"/>
                <w:caps w:val="0"/>
                <w:color w:val="000000"/>
                <w:spacing w:val="0"/>
                <w:sz w:val="24"/>
                <w:szCs w:val="24"/>
                <w:shd w:val="clear" w:color="auto" w:fill="FFFFFF"/>
                <w:lang w:val="en-US" w:eastAsia="zh-CN"/>
              </w:rPr>
              <w:t>18638966100</w:t>
            </w:r>
          </w:p>
          <w:p>
            <w:pPr>
              <w:pStyle w:val="16"/>
              <w:shd w:val="clear" w:color="auto" w:fill="FFFFFF"/>
              <w:spacing w:before="0" w:beforeAutospacing="0" w:after="0" w:afterAutospacing="0" w:line="440" w:lineRule="exact"/>
              <w:jc w:val="both"/>
              <w:rPr>
                <w:rFonts w:ascii="Calibri" w:hAnsi="Calibri"/>
                <w:color w:val="000000"/>
                <w:sz w:val="21"/>
                <w:szCs w:val="21"/>
              </w:rPr>
            </w:pPr>
            <w:r>
              <w:rPr>
                <w:rFonts w:hint="eastAsia"/>
                <w:color w:val="000000"/>
              </w:rPr>
              <w:t>地  址：</w:t>
            </w:r>
            <w:r>
              <w:rPr>
                <w:rFonts w:hint="eastAsia" w:ascii="宋体" w:hAnsi="宋体" w:eastAsia="宋体" w:cs="宋体"/>
                <w:i w:val="0"/>
                <w:caps w:val="0"/>
                <w:color w:val="000000"/>
                <w:spacing w:val="0"/>
                <w:sz w:val="24"/>
                <w:szCs w:val="24"/>
                <w:shd w:val="clear" w:color="auto" w:fill="FFFFFF"/>
                <w:lang w:val="en-US" w:eastAsia="zh-CN"/>
              </w:rPr>
              <w:t>河南省内乡县</w:t>
            </w:r>
            <w:r>
              <w:rPr>
                <w:rFonts w:hint="eastAsia" w:cs="宋体"/>
                <w:i w:val="0"/>
                <w:caps w:val="0"/>
                <w:color w:val="000000"/>
                <w:spacing w:val="0"/>
                <w:sz w:val="24"/>
                <w:szCs w:val="24"/>
                <w:shd w:val="clear" w:color="auto" w:fill="FFFFFF"/>
                <w:lang w:val="en-US" w:eastAsia="zh-CN"/>
              </w:rPr>
              <w:t>城关镇郦都大道东6号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6365" w:type="dxa"/>
            <w:vAlign w:val="center"/>
          </w:tcPr>
          <w:p>
            <w:pPr>
              <w:spacing w:line="460" w:lineRule="exact"/>
              <w:rPr>
                <w:rFonts w:ascii="宋体" w:hAnsi="宋体" w:cs="宋体"/>
                <w:sz w:val="24"/>
              </w:rPr>
            </w:pPr>
            <w:r>
              <w:rPr>
                <w:rFonts w:hint="eastAsia" w:ascii="宋体" w:hAnsi="宋体" w:cs="宋体"/>
                <w:sz w:val="24"/>
              </w:rPr>
              <w:t>采购代理机构：河南恒方工程咨询有限公司</w:t>
            </w:r>
          </w:p>
          <w:p>
            <w:pPr>
              <w:spacing w:line="460" w:lineRule="exact"/>
              <w:rPr>
                <w:rFonts w:ascii="宋体" w:hAnsi="宋体" w:cs="宋体"/>
                <w:sz w:val="24"/>
              </w:rPr>
            </w:pPr>
            <w:r>
              <w:rPr>
                <w:rFonts w:hint="eastAsia" w:ascii="宋体" w:hAnsi="宋体" w:cs="宋体"/>
                <w:sz w:val="24"/>
              </w:rPr>
              <w:t>联系人：陈秀玉       联系电话：15839923064</w:t>
            </w:r>
          </w:p>
          <w:p>
            <w:pPr>
              <w:spacing w:line="460" w:lineRule="exact"/>
              <w:rPr>
                <w:rFonts w:ascii="宋体" w:hAnsi="宋体" w:cs="宋体"/>
                <w:sz w:val="24"/>
              </w:rPr>
            </w:pPr>
            <w:r>
              <w:rPr>
                <w:rFonts w:hint="eastAsia" w:ascii="宋体" w:hAnsi="宋体" w:cs="宋体"/>
                <w:sz w:val="24"/>
              </w:rPr>
              <w:t>地址：河南省</w:t>
            </w:r>
            <w:r>
              <w:rPr>
                <w:rFonts w:hint="eastAsia" w:ascii="宋体" w:hAnsi="宋体" w:cs="宋体"/>
                <w:sz w:val="24"/>
                <w:lang w:val="en-US" w:eastAsia="zh-CN"/>
              </w:rPr>
              <w:t>郑州市高新区金菊街30号2号楼1单元11层118号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6365" w:type="dxa"/>
            <w:vAlign w:val="center"/>
          </w:tcPr>
          <w:p>
            <w:pPr>
              <w:pStyle w:val="16"/>
              <w:spacing w:before="0" w:beforeAutospacing="0" w:after="0" w:afterAutospacing="0" w:line="340" w:lineRule="exact"/>
              <w:jc w:val="both"/>
            </w:pPr>
            <w:r>
              <w:rPr>
                <w:rFonts w:hint="eastAsia" w:ascii="宋体" w:hAnsi="宋体" w:eastAsia="宋体" w:cs="宋体"/>
                <w:color w:val="333333"/>
                <w:lang w:val="en-US" w:eastAsia="zh-CN"/>
              </w:rPr>
              <w:t>内乡县工业园排水渠涵洞新建工程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6365" w:type="dxa"/>
            <w:vAlign w:val="center"/>
          </w:tcPr>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both"/>
              <w:textAlignment w:val="auto"/>
              <w:rPr>
                <w:rFonts w:ascii="宋体" w:hAnsi="宋体"/>
                <w:color w:val="000000" w:themeColor="text1"/>
                <w:sz w:val="24"/>
                <w:szCs w:val="24"/>
                <w14:textFill>
                  <w14:solidFill>
                    <w14:schemeClr w14:val="tx1"/>
                  </w14:solidFill>
                </w14:textFill>
              </w:rPr>
            </w:pPr>
            <w:r>
              <w:rPr>
                <w:rFonts w:hint="default" w:ascii="宋体" w:hAnsi="宋体" w:eastAsia="宋体" w:cs="宋体"/>
                <w:color w:val="333333"/>
                <w:lang w:val="en-US" w:eastAsia="zh-CN"/>
              </w:rPr>
              <w:t>4113250420211021001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建设地点</w:t>
            </w:r>
          </w:p>
        </w:tc>
        <w:tc>
          <w:tcPr>
            <w:tcW w:w="6365" w:type="dxa"/>
            <w:vAlign w:val="center"/>
          </w:tcPr>
          <w:p>
            <w:pPr>
              <w:widowControl/>
              <w:spacing w:line="360" w:lineRule="auto"/>
              <w:rPr>
                <w:rFonts w:ascii="宋体" w:hAnsi="宋体" w:cs="宋体"/>
                <w:sz w:val="24"/>
              </w:rPr>
            </w:pPr>
            <w:r>
              <w:rPr>
                <w:rFonts w:hint="eastAsia" w:ascii="宋体" w:hAnsi="宋体" w:cs="宋体"/>
                <w:sz w:val="24"/>
              </w:rPr>
              <w:t>内乡县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资金落实</w:t>
            </w:r>
          </w:p>
        </w:tc>
        <w:tc>
          <w:tcPr>
            <w:tcW w:w="6365" w:type="dxa"/>
            <w:vAlign w:val="center"/>
          </w:tcPr>
          <w:p>
            <w:pPr>
              <w:widowControl/>
              <w:spacing w:line="360" w:lineRule="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采购内容</w:t>
            </w:r>
          </w:p>
        </w:tc>
        <w:tc>
          <w:tcPr>
            <w:tcW w:w="6365" w:type="dxa"/>
            <w:vAlign w:val="center"/>
          </w:tcPr>
          <w:p>
            <w:pPr>
              <w:widowControl/>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工程量清单范围内的全部内容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  期</w:t>
            </w:r>
          </w:p>
        </w:tc>
        <w:tc>
          <w:tcPr>
            <w:tcW w:w="6365" w:type="dxa"/>
            <w:vAlign w:val="center"/>
          </w:tcPr>
          <w:p>
            <w:pPr>
              <w:pStyle w:val="16"/>
              <w:shd w:val="clear" w:color="auto" w:fill="FFFFFF"/>
              <w:spacing w:before="0" w:beforeAutospacing="0" w:after="0" w:afterAutospacing="0" w:line="360" w:lineRule="auto"/>
              <w:rPr>
                <w:color w:val="000000" w:themeColor="text1"/>
                <w14:textFill>
                  <w14:solidFill>
                    <w14:schemeClr w14:val="tx1"/>
                  </w14:solidFill>
                </w14:textFill>
              </w:rPr>
            </w:pPr>
            <w:r>
              <w:rPr>
                <w:rFonts w:hint="eastAsia" w:asciiTheme="minorEastAsia" w:hAnsiTheme="minorEastAsia" w:eastAsiaTheme="minorEastAsia" w:cstheme="minorEastAsia"/>
                <w:color w:val="333333"/>
              </w:rPr>
              <w:t>合同签订后</w:t>
            </w:r>
            <w:r>
              <w:rPr>
                <w:rFonts w:hint="eastAsia" w:asciiTheme="minorEastAsia" w:hAnsiTheme="minorEastAsia" w:eastAsiaTheme="minorEastAsia" w:cstheme="minorEastAsia"/>
                <w:color w:val="333333"/>
                <w:lang w:val="en-US" w:eastAsia="zh-CN"/>
              </w:rPr>
              <w:t>9</w:t>
            </w:r>
            <w:r>
              <w:rPr>
                <w:rFonts w:hint="eastAsia" w:asciiTheme="minorEastAsia" w:hAnsiTheme="minorEastAsia" w:eastAsiaTheme="minorEastAsia" w:cstheme="minorEastAsia"/>
                <w:color w:val="333333"/>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  量</w:t>
            </w:r>
          </w:p>
        </w:tc>
        <w:tc>
          <w:tcPr>
            <w:tcW w:w="6365" w:type="dxa"/>
            <w:vAlign w:val="center"/>
          </w:tcPr>
          <w:p>
            <w:pPr>
              <w:pStyle w:val="16"/>
              <w:shd w:val="clear" w:color="auto" w:fill="FFFFFF"/>
              <w:spacing w:before="0" w:beforeAutospacing="0" w:after="0" w:afterAutospacing="0" w:line="360" w:lineRule="auto"/>
              <w:rPr>
                <w:color w:val="000000" w:themeColor="text1"/>
                <w14:textFill>
                  <w14:solidFill>
                    <w14:schemeClr w14:val="tx1"/>
                  </w14:solidFill>
                </w14:textFill>
              </w:rPr>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质量保修期限</w:t>
            </w:r>
          </w:p>
        </w:tc>
        <w:tc>
          <w:tcPr>
            <w:tcW w:w="6365" w:type="dxa"/>
            <w:vAlign w:val="center"/>
          </w:tcPr>
          <w:p>
            <w:pPr>
              <w:widowControl/>
              <w:spacing w:line="360" w:lineRule="auto"/>
              <w:rPr>
                <w:color w:val="000000" w:themeColor="text1"/>
                <w:sz w:val="24"/>
                <w:szCs w:val="24"/>
                <w:shd w:val="clear" w:color="auto" w:fill="FFFFFF"/>
                <w14:textFill>
                  <w14:solidFill>
                    <w14:schemeClr w14:val="tx1"/>
                  </w14:solidFill>
                </w14:textFill>
              </w:rPr>
            </w:pPr>
            <w:r>
              <w:rPr>
                <w:rFonts w:hint="eastAsia" w:ascii="宋体" w:hAnsi="宋体"/>
                <w:color w:val="000000" w:themeColor="text1"/>
                <w:sz w:val="24"/>
                <w14:textFill>
                  <w14:solidFill>
                    <w14:schemeClr w14:val="tx1"/>
                  </w14:solidFill>
                </w14:textFill>
              </w:rPr>
              <w:t>按国家规范规定执行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供应商资格要求</w:t>
            </w:r>
          </w:p>
        </w:tc>
        <w:tc>
          <w:tcPr>
            <w:tcW w:w="6365" w:type="dxa"/>
            <w:vAlign w:val="center"/>
          </w:tcPr>
          <w:p>
            <w:pPr>
              <w:pStyle w:val="16"/>
              <w:spacing w:before="0" w:beforeAutospacing="0" w:after="0" w:afterAutospacing="0" w:line="300" w:lineRule="exact"/>
              <w:jc w:val="both"/>
              <w:rPr>
                <w:rFonts w:hint="eastAsia" w:ascii="宋体" w:hAnsi="宋体" w:eastAsia="宋体"/>
                <w:color w:val="333333"/>
                <w:sz w:val="24"/>
                <w:szCs w:val="22"/>
              </w:rPr>
            </w:pPr>
            <w:r>
              <w:rPr>
                <w:rFonts w:hint="eastAsia" w:ascii="宋体" w:hAnsi="宋体" w:eastAsia="宋体"/>
                <w:color w:val="333333"/>
                <w:sz w:val="24"/>
                <w:szCs w:val="22"/>
              </w:rPr>
              <w:t>1.满足《中华人民共和国政府采购法》第二十二条规定；</w:t>
            </w:r>
          </w:p>
          <w:p>
            <w:pPr>
              <w:pStyle w:val="16"/>
              <w:spacing w:before="0" w:beforeAutospacing="0" w:after="0" w:afterAutospacing="0" w:line="340" w:lineRule="exact"/>
              <w:jc w:val="both"/>
              <w:rPr>
                <w:rFonts w:asciiTheme="minorEastAsia" w:hAnsiTheme="minorEastAsia" w:eastAsiaTheme="minorEastAsia" w:cstheme="minorEastAsia"/>
              </w:rPr>
            </w:pPr>
            <w:r>
              <w:rPr>
                <w:rFonts w:hint="eastAsia" w:asciiTheme="minorEastAsia" w:hAnsiTheme="minorEastAsia" w:eastAsiaTheme="minorEastAsia" w:cstheme="minorEastAsia"/>
                <w:color w:val="333333"/>
              </w:rPr>
              <w:t>2、落实政府采购政策需满足的资格要求：</w:t>
            </w:r>
          </w:p>
          <w:p>
            <w:pPr>
              <w:pStyle w:val="16"/>
              <w:spacing w:before="0" w:beforeAutospacing="0" w:after="0" w:afterAutospacing="0" w:line="340" w:lineRule="exact"/>
              <w:jc w:val="both"/>
              <w:rPr>
                <w:rFonts w:asciiTheme="minorEastAsia" w:hAnsiTheme="minorEastAsia" w:eastAsiaTheme="minorEastAsia" w:cstheme="minorEastAsia"/>
              </w:rPr>
            </w:pPr>
            <w:r>
              <w:rPr>
                <w:rFonts w:hint="eastAsia" w:asciiTheme="minorEastAsia" w:hAnsiTheme="minorEastAsia" w:eastAsiaTheme="minorEastAsia" w:cstheme="minorEastAsia"/>
                <w:color w:val="333333"/>
              </w:rPr>
              <w:t>本项目执行节约能源、保护环境、扶持不发达地区和少数民族地区、促进中小企业发展、促进残疾人就业、促进监狱企业发展等政府采购政策。</w:t>
            </w:r>
          </w:p>
          <w:p>
            <w:pPr>
              <w:pStyle w:val="16"/>
              <w:spacing w:before="0" w:beforeAutospacing="0" w:after="0" w:afterAutospacing="0" w:line="340" w:lineRule="exact"/>
              <w:jc w:val="both"/>
              <w:rPr>
                <w:rFonts w:asciiTheme="minorEastAsia" w:hAnsiTheme="minorEastAsia" w:eastAsiaTheme="minorEastAsia" w:cstheme="minorEastAsia"/>
              </w:rPr>
            </w:pPr>
            <w:r>
              <w:rPr>
                <w:rFonts w:hint="eastAsia" w:asciiTheme="minorEastAsia" w:hAnsiTheme="minorEastAsia" w:eastAsiaTheme="minorEastAsia" w:cstheme="minorEastAsia"/>
                <w:color w:val="333333"/>
              </w:rPr>
              <w:t>3.本项目的特定资格要求：</w:t>
            </w:r>
          </w:p>
          <w:p>
            <w:pPr>
              <w:pStyle w:val="16"/>
              <w:spacing w:before="0" w:beforeAutospacing="0" w:after="0" w:afterAutospacing="0" w:line="340" w:lineRule="exact"/>
              <w:rPr>
                <w:rFonts w:asciiTheme="minorEastAsia" w:hAnsiTheme="minorEastAsia" w:eastAsiaTheme="minorEastAsia" w:cstheme="minorEastAsia"/>
              </w:rPr>
            </w:pPr>
            <w:r>
              <w:rPr>
                <w:rFonts w:hint="eastAsia" w:asciiTheme="minorEastAsia" w:hAnsiTheme="minorEastAsia" w:eastAsiaTheme="minorEastAsia" w:cstheme="minorEastAsia"/>
                <w:color w:val="333333"/>
              </w:rPr>
              <w:t>3.1供应商须具有市政公用工程施工总承包叁级及以上资质，且具有有效的安全生产许可证书；</w:t>
            </w:r>
          </w:p>
          <w:p>
            <w:pPr>
              <w:pStyle w:val="16"/>
              <w:spacing w:before="0" w:beforeAutospacing="0" w:after="0" w:afterAutospacing="0" w:line="340" w:lineRule="exact"/>
              <w:rPr>
                <w:rFonts w:asciiTheme="minorEastAsia" w:hAnsiTheme="minorEastAsia" w:eastAsiaTheme="minorEastAsia" w:cstheme="minorEastAsia"/>
              </w:rPr>
            </w:pPr>
            <w:r>
              <w:rPr>
                <w:rFonts w:hint="eastAsia" w:asciiTheme="minorEastAsia" w:hAnsiTheme="minorEastAsia" w:eastAsiaTheme="minorEastAsia" w:cstheme="minorEastAsia"/>
                <w:color w:val="333333"/>
              </w:rPr>
              <w:t>3.2拟派项目经理须具备市政公用工程专业贰级及以上注册建造师执业资格，具备有效的安全生产考核合格证书，且未担任其他正在施工建设工程项目；</w:t>
            </w:r>
          </w:p>
          <w:p>
            <w:pPr>
              <w:pStyle w:val="16"/>
              <w:spacing w:before="0" w:beforeAutospacing="0" w:after="0" w:afterAutospacing="0" w:line="340" w:lineRule="exact"/>
              <w:jc w:val="both"/>
              <w:rPr>
                <w:rFonts w:asciiTheme="minorEastAsia" w:hAnsiTheme="minorEastAsia" w:eastAsiaTheme="minorEastAsia" w:cstheme="minorEastAsia"/>
              </w:rPr>
            </w:pPr>
            <w:r>
              <w:rPr>
                <w:rFonts w:hint="eastAsia" w:asciiTheme="minorEastAsia" w:hAnsiTheme="minorEastAsia" w:eastAsiaTheme="minorEastAsia" w:cstheme="minorEastAsia"/>
                <w:color w:val="333333"/>
              </w:rPr>
              <w:t>3.3投标人需提供无行贿犯罪记录承诺函（承诺对象包括：投标企业、法定代表人、项目经理）,并对其真实性负责，若承诺不实，造成的后果由投标人自行负责。</w:t>
            </w:r>
          </w:p>
          <w:p>
            <w:pPr>
              <w:pStyle w:val="16"/>
              <w:spacing w:before="0" w:beforeAutospacing="0" w:after="0" w:afterAutospacing="0" w:line="340" w:lineRule="exact"/>
              <w:jc w:val="both"/>
              <w:rPr>
                <w:rFonts w:ascii="Calibri" w:hAnsi="Calibri"/>
                <w:color w:val="000000"/>
                <w:sz w:val="21"/>
                <w:szCs w:val="21"/>
              </w:rPr>
            </w:pPr>
            <w:r>
              <w:rPr>
                <w:rFonts w:hint="eastAsia" w:asciiTheme="minorEastAsia" w:hAnsiTheme="minorEastAsia" w:eastAsiaTheme="minorEastAsia" w:cstheme="minorEastAsia"/>
                <w:color w:val="333333"/>
              </w:rPr>
              <w:t>3.4对列入失信被执行人、重大税收违法案件当事人名单、政府采购严重违法失信行为记录名单的投标人，拒绝参与本项目政府采购活动。查询渠道和内容包括“信用中国”网站的“失信被执行人”和“重大税收违法案件当事人名单”、“中国政府采购网”网站的“政府采购严重违法失信行为记录名单”；查询日期不得早于竞争性磋商公告发布之日，提供截图必须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联合体投标</w:t>
            </w:r>
          </w:p>
        </w:tc>
        <w:tc>
          <w:tcPr>
            <w:tcW w:w="6365" w:type="dxa"/>
            <w:vAlign w:val="center"/>
          </w:tcPr>
          <w:p>
            <w:pPr>
              <w:widowControl/>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分包</w:t>
            </w:r>
          </w:p>
        </w:tc>
        <w:tc>
          <w:tcPr>
            <w:tcW w:w="6365" w:type="dxa"/>
            <w:vAlign w:val="center"/>
          </w:tcPr>
          <w:p>
            <w:pPr>
              <w:widowControl/>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6"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14</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现场踏勘</w:t>
            </w:r>
          </w:p>
        </w:tc>
        <w:tc>
          <w:tcPr>
            <w:tcW w:w="6365" w:type="dxa"/>
            <w:vAlign w:val="center"/>
          </w:tcPr>
          <w:p>
            <w:pPr>
              <w:widowControl/>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15</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投标截止时间</w:t>
            </w:r>
          </w:p>
        </w:tc>
        <w:tc>
          <w:tcPr>
            <w:tcW w:w="6365" w:type="dxa"/>
            <w:vAlign w:val="center"/>
          </w:tcPr>
          <w:p>
            <w:pPr>
              <w:widowControl/>
              <w:spacing w:line="360" w:lineRule="auto"/>
              <w:rPr>
                <w:rFonts w:ascii="宋体" w:hAnsi="宋体"/>
                <w:color w:val="000000" w:themeColor="text1"/>
                <w:sz w:val="24"/>
                <w:szCs w:val="24"/>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2021</w:t>
            </w:r>
            <w:r>
              <w:rPr>
                <w:rFonts w:hint="eastAsia" w:ascii="宋体" w:hAnsi="宋体" w:cs="Times New Roman"/>
                <w:color w:val="000000" w:themeColor="text1"/>
                <w:sz w:val="24"/>
                <w:szCs w:val="24"/>
                <w14:textFill>
                  <w14:solidFill>
                    <w14:schemeClr w14:val="tx1"/>
                  </w14:solidFill>
                </w14:textFill>
              </w:rPr>
              <w:t>年</w:t>
            </w:r>
            <w:r>
              <w:rPr>
                <w:rFonts w:hint="eastAsia" w:ascii="宋体" w:hAnsi="宋体" w:cs="Times New Roman"/>
                <w:color w:val="000000" w:themeColor="text1"/>
                <w:sz w:val="24"/>
                <w:szCs w:val="24"/>
                <w:lang w:val="en-US" w:eastAsia="zh-CN"/>
                <w14:textFill>
                  <w14:solidFill>
                    <w14:schemeClr w14:val="tx1"/>
                  </w14:solidFill>
                </w14:textFill>
              </w:rPr>
              <w:t>11</w:t>
            </w:r>
            <w:r>
              <w:rPr>
                <w:rFonts w:hint="eastAsia" w:ascii="宋体" w:hAnsi="宋体" w:cs="Times New Roman"/>
                <w:color w:val="000000" w:themeColor="text1"/>
                <w:sz w:val="24"/>
                <w:szCs w:val="24"/>
                <w14:textFill>
                  <w14:solidFill>
                    <w14:schemeClr w14:val="tx1"/>
                  </w14:solidFill>
                </w14:textFill>
              </w:rPr>
              <w:t>月</w:t>
            </w:r>
            <w:r>
              <w:rPr>
                <w:rFonts w:hint="eastAsia" w:ascii="宋体" w:hAnsi="宋体" w:cs="Times New Roman"/>
                <w:color w:val="000000" w:themeColor="text1"/>
                <w:sz w:val="24"/>
                <w:szCs w:val="24"/>
                <w:lang w:val="en-US" w:eastAsia="zh-CN"/>
                <w14:textFill>
                  <w14:solidFill>
                    <w14:schemeClr w14:val="tx1"/>
                  </w14:solidFill>
                </w14:textFill>
              </w:rPr>
              <w:t>9</w:t>
            </w:r>
            <w:r>
              <w:rPr>
                <w:rFonts w:hint="eastAsia" w:ascii="宋体" w:hAnsi="宋体" w:cs="Times New Roman"/>
                <w:color w:val="000000" w:themeColor="text1"/>
                <w:sz w:val="24"/>
                <w:szCs w:val="24"/>
                <w14:textFill>
                  <w14:solidFill>
                    <w14:schemeClr w14:val="tx1"/>
                  </w14:solidFill>
                </w14:textFill>
              </w:rPr>
              <w:t>日</w:t>
            </w:r>
            <w:r>
              <w:rPr>
                <w:rFonts w:hint="eastAsia" w:ascii="宋体" w:hAnsi="宋体" w:cs="Times New Roman"/>
                <w:color w:val="000000" w:themeColor="text1"/>
                <w:sz w:val="24"/>
                <w:szCs w:val="24"/>
                <w:lang w:val="en-US" w:eastAsia="zh-CN"/>
                <w14:textFill>
                  <w14:solidFill>
                    <w14:schemeClr w14:val="tx1"/>
                  </w14:solidFill>
                </w14:textFill>
              </w:rPr>
              <w:t>9</w:t>
            </w:r>
            <w:r>
              <w:rPr>
                <w:rFonts w:hint="eastAsia" w:ascii="宋体" w:hAnsi="宋体" w:cs="Times New Roman"/>
                <w:color w:val="000000" w:themeColor="text1"/>
                <w:sz w:val="24"/>
                <w:szCs w:val="24"/>
                <w14:textFill>
                  <w14:solidFill>
                    <w14:schemeClr w14:val="tx1"/>
                  </w14:solidFill>
                </w14:textFill>
              </w:rPr>
              <w:t>时</w:t>
            </w:r>
            <w:r>
              <w:rPr>
                <w:rFonts w:hint="eastAsia" w:ascii="宋体" w:hAnsi="宋体" w:cs="Times New Roman"/>
                <w:color w:val="000000" w:themeColor="text1"/>
                <w:sz w:val="24"/>
                <w:szCs w:val="24"/>
                <w:lang w:val="en-US" w:eastAsia="zh-CN"/>
                <w14:textFill>
                  <w14:solidFill>
                    <w14:schemeClr w14:val="tx1"/>
                  </w14:solidFill>
                </w14:textFill>
              </w:rPr>
              <w:t>00</w:t>
            </w:r>
            <w:r>
              <w:rPr>
                <w:rFonts w:hint="eastAsia" w:ascii="宋体" w:hAnsi="宋体" w:cs="Times New Roman"/>
                <w:color w:val="000000" w:themeColor="text1"/>
                <w:sz w:val="24"/>
                <w:szCs w:val="24"/>
                <w14:textFill>
                  <w14:solidFill>
                    <w14:schemeClr w14:val="tx1"/>
                  </w14:solidFill>
                </w14:textFill>
              </w:rPr>
              <w:t>分</w:t>
            </w:r>
            <w:r>
              <w:rPr>
                <w:rFonts w:hint="eastAsia" w:ascii="宋体" w:hAnsi="宋体"/>
                <w:color w:val="000000" w:themeColor="text1"/>
                <w:sz w:val="24"/>
                <w:szCs w:val="24"/>
                <w14:textFill>
                  <w14:solidFill>
                    <w14:schemeClr w14:val="tx1"/>
                  </w14:solidFill>
                </w14:textFill>
              </w:rPr>
              <w:t>（北京时间,下同）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16</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构成响应文件的其他材料</w:t>
            </w:r>
          </w:p>
        </w:tc>
        <w:tc>
          <w:tcPr>
            <w:tcW w:w="6365" w:type="dxa"/>
            <w:vAlign w:val="center"/>
          </w:tcPr>
          <w:p>
            <w:pPr>
              <w:widowControl/>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响应文件的澄清、修改书及有关补充通知为响应文件的有效组成部分。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17</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投标有效期</w:t>
            </w:r>
          </w:p>
        </w:tc>
        <w:tc>
          <w:tcPr>
            <w:tcW w:w="6365" w:type="dxa"/>
            <w:vAlign w:val="center"/>
          </w:tcPr>
          <w:p>
            <w:pPr>
              <w:widowControl/>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递</w:t>
            </w:r>
            <w:r>
              <w:rPr>
                <w:rFonts w:ascii="宋体" w:hAnsi="宋体"/>
                <w:color w:val="000000" w:themeColor="text1"/>
                <w:sz w:val="24"/>
                <w:szCs w:val="24"/>
                <w14:textFill>
                  <w14:solidFill>
                    <w14:schemeClr w14:val="tx1"/>
                  </w14:solidFill>
                </w14:textFill>
              </w:rPr>
              <w:t>交投标文件截止</w:t>
            </w:r>
            <w:r>
              <w:rPr>
                <w:rFonts w:hint="eastAsia" w:ascii="宋体" w:hAnsi="宋体"/>
                <w:color w:val="000000" w:themeColor="text1"/>
                <w:sz w:val="24"/>
                <w:szCs w:val="24"/>
                <w14:textFill>
                  <w14:solidFill>
                    <w14:schemeClr w14:val="tx1"/>
                  </w14:solidFill>
                </w14:textFill>
              </w:rPr>
              <w:t>之</w:t>
            </w:r>
            <w:r>
              <w:rPr>
                <w:rFonts w:ascii="宋体" w:hAnsi="宋体"/>
                <w:color w:val="000000" w:themeColor="text1"/>
                <w:sz w:val="24"/>
                <w:szCs w:val="24"/>
                <w14:textFill>
                  <w14:solidFill>
                    <w14:schemeClr w14:val="tx1"/>
                  </w14:solidFill>
                </w14:textFill>
              </w:rPr>
              <w:t>日起</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18</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投标保证金</w:t>
            </w:r>
          </w:p>
        </w:tc>
        <w:tc>
          <w:tcPr>
            <w:tcW w:w="6365" w:type="dxa"/>
            <w:vAlign w:val="center"/>
          </w:tcPr>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根据河南省财政厅</w:t>
            </w:r>
            <w:r>
              <w:rPr>
                <w:rFonts w:hint="eastAsia" w:ascii="宋体" w:hAnsi="宋体" w:cs="宋体"/>
                <w:color w:val="000000"/>
                <w:sz w:val="24"/>
                <w:szCs w:val="24"/>
                <w:shd w:val="clear" w:color="auto" w:fill="FFFFFF"/>
              </w:rPr>
              <w:t>《关于优化政府采购营商环境有关问题的通知》</w:t>
            </w:r>
            <w:r>
              <w:rPr>
                <w:rFonts w:hint="eastAsia" w:ascii="宋体" w:hAnsi="宋体"/>
                <w:color w:val="000000" w:themeColor="text1"/>
                <w:sz w:val="24"/>
                <w:szCs w:val="24"/>
                <w14:textFill>
                  <w14:solidFill>
                    <w14:schemeClr w14:val="tx1"/>
                  </w14:solidFill>
                </w14:textFill>
              </w:rPr>
              <w:t>要求，本项目不收取投标保证金。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电子投标文件签字盖章要求</w:t>
            </w:r>
          </w:p>
        </w:tc>
        <w:tc>
          <w:tcPr>
            <w:tcW w:w="6365" w:type="dxa"/>
            <w:vAlign w:val="center"/>
          </w:tcPr>
          <w:p>
            <w:pPr>
              <w:widowControl/>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1.所有要求签章的地方都应用法定代表人的CA印章；</w:t>
            </w:r>
          </w:p>
          <w:p>
            <w:pPr>
              <w:widowControl/>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2.所有要求盖章的地方都应加盖投标人单位(法定名称)的CA印章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w:t>
            </w:r>
          </w:p>
        </w:tc>
        <w:tc>
          <w:tcPr>
            <w:tcW w:w="1823" w:type="dxa"/>
            <w:vAlign w:val="center"/>
          </w:tcPr>
          <w:p>
            <w:pPr>
              <w:widowControl/>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电子响应文件制作及递交</w:t>
            </w:r>
          </w:p>
        </w:tc>
        <w:tc>
          <w:tcPr>
            <w:tcW w:w="6365" w:type="dxa"/>
            <w:vAlign w:val="center"/>
          </w:tcPr>
          <w:p>
            <w:pPr>
              <w:widowControl/>
              <w:spacing w:line="360" w:lineRule="auto"/>
              <w:rPr>
                <w:rFonts w:ascii="宋体" w:hAnsi="宋体"/>
                <w:color w:val="000000"/>
                <w:sz w:val="24"/>
                <w:szCs w:val="24"/>
              </w:rPr>
            </w:pPr>
            <w:r>
              <w:rPr>
                <w:rFonts w:hint="eastAsia" w:ascii="宋体" w:hAnsi="宋体"/>
                <w:color w:val="000000"/>
                <w:sz w:val="24"/>
                <w:szCs w:val="24"/>
              </w:rPr>
              <w:t>电子投标文件递交：</w:t>
            </w:r>
          </w:p>
          <w:p>
            <w:pPr>
              <w:widowControl/>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潜在投标人需通过内乡县公共资源交易网新版系统首页点击新版电子交易系统，登录交易系统进行招标文件下载。（详见内乡县公共资源交易网办事指南《3.0投标人操作手册》、《上传资质包操作说明》）</w:t>
            </w:r>
          </w:p>
          <w:p>
            <w:pPr>
              <w:widowControl/>
              <w:spacing w:line="360" w:lineRule="auto"/>
              <w:rPr>
                <w:rFonts w:ascii="宋体" w:hAnsi="宋体"/>
                <w:color w:val="000000"/>
                <w:sz w:val="24"/>
                <w:szCs w:val="24"/>
              </w:rPr>
            </w:pPr>
            <w:r>
              <w:rPr>
                <w:rFonts w:hint="eastAsia" w:ascii="宋体" w:hAnsi="宋体"/>
                <w:color w:val="000000"/>
                <w:sz w:val="24"/>
                <w:szCs w:val="24"/>
              </w:rPr>
              <w:t>2.投标人的电子投标文件应在招标文件规定的投标截止时间前到达交易系统。逾期到达交易系统的电子投标文件视为放弃本次投标。</w:t>
            </w:r>
          </w:p>
          <w:p>
            <w:pPr>
              <w:widowControl/>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sz w:val="24"/>
                <w:szCs w:val="24"/>
              </w:rPr>
              <w:t>3.投标人所递交的电子投标文件在投标截止时间之后不予退回。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w:t>
            </w:r>
          </w:p>
        </w:tc>
        <w:tc>
          <w:tcPr>
            <w:tcW w:w="1823"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Style w:val="19"/>
                <w:rFonts w:hint="eastAsia" w:ascii="宋体" w:hAnsi="宋体" w:cs="宋体"/>
                <w:bCs/>
                <w:sz w:val="24"/>
                <w:szCs w:val="24"/>
              </w:rPr>
              <w:t>投标文件份数</w:t>
            </w:r>
          </w:p>
        </w:tc>
        <w:tc>
          <w:tcPr>
            <w:tcW w:w="6365" w:type="dxa"/>
            <w:vAlign w:val="center"/>
          </w:tcPr>
          <w:p>
            <w:pPr>
              <w:widowControl/>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Times New Roman"/>
                <w:color w:val="000000"/>
                <w:sz w:val="24"/>
                <w:szCs w:val="24"/>
              </w:rPr>
              <w:t>投标人若中标，需制作纸质版投标文件</w:t>
            </w:r>
            <w:r>
              <w:rPr>
                <w:rFonts w:hint="eastAsia" w:ascii="宋体" w:hAnsi="宋体" w:cs="Times New Roman"/>
                <w:color w:val="000000"/>
                <w:sz w:val="24"/>
                <w:szCs w:val="24"/>
                <w:lang w:val="en-US" w:eastAsia="zh-CN"/>
              </w:rPr>
              <w:t>正本一份</w:t>
            </w:r>
            <w:r>
              <w:rPr>
                <w:rFonts w:hint="eastAsia" w:ascii="宋体" w:hAnsi="宋体" w:cs="Times New Roman"/>
                <w:color w:val="000000"/>
                <w:sz w:val="24"/>
                <w:szCs w:val="24"/>
                <w:lang w:eastAsia="zh-CN"/>
              </w:rPr>
              <w:t>，</w:t>
            </w:r>
            <w:r>
              <w:rPr>
                <w:rFonts w:hint="eastAsia" w:ascii="宋体" w:hAnsi="宋体" w:cs="Times New Roman"/>
                <w:color w:val="000000"/>
                <w:sz w:val="24"/>
                <w:szCs w:val="24"/>
              </w:rPr>
              <w:t>在</w:t>
            </w:r>
            <w:r>
              <w:rPr>
                <w:rFonts w:hint="eastAsia" w:ascii="宋体" w:hAnsi="宋体" w:cs="Times New Roman"/>
                <w:color w:val="000000"/>
                <w:sz w:val="24"/>
                <w:szCs w:val="24"/>
                <w:lang w:val="en-US" w:eastAsia="zh-CN"/>
              </w:rPr>
              <w:t>结果公示发布之日后2日内</w:t>
            </w:r>
            <w:r>
              <w:rPr>
                <w:rFonts w:hint="eastAsia" w:ascii="宋体" w:hAnsi="宋体" w:cs="Times New Roman"/>
                <w:color w:val="000000"/>
                <w:sz w:val="24"/>
                <w:szCs w:val="24"/>
              </w:rPr>
              <w:t>交招标人存档。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22</w:t>
            </w:r>
          </w:p>
        </w:tc>
        <w:tc>
          <w:tcPr>
            <w:tcW w:w="1823" w:type="dxa"/>
            <w:vAlign w:val="center"/>
          </w:tcPr>
          <w:p>
            <w:pPr>
              <w:pStyle w:val="66"/>
              <w:ind w:left="210" w:right="6" w:hanging="210"/>
              <w:jc w:val="center"/>
              <w:rPr>
                <w:rStyle w:val="19"/>
                <w:sz w:val="24"/>
                <w:szCs w:val="24"/>
                <w:lang w:val="en-US" w:bidi="ar-SA"/>
              </w:rPr>
            </w:pPr>
            <w:r>
              <w:rPr>
                <w:rStyle w:val="19"/>
                <w:rFonts w:hint="eastAsia"/>
                <w:sz w:val="24"/>
                <w:szCs w:val="24"/>
                <w:lang w:val="en-US" w:bidi="ar-SA"/>
              </w:rPr>
              <w:t>是否要求投标人在递交投标文件时，</w:t>
            </w:r>
          </w:p>
          <w:p>
            <w:pPr>
              <w:spacing w:line="360" w:lineRule="auto"/>
              <w:ind w:left="18"/>
              <w:jc w:val="center"/>
              <w:rPr>
                <w:rFonts w:ascii="宋体" w:hAnsi="宋体"/>
                <w:color w:val="000000" w:themeColor="text1"/>
                <w:sz w:val="24"/>
                <w:szCs w:val="24"/>
                <w14:textFill>
                  <w14:solidFill>
                    <w14:schemeClr w14:val="tx1"/>
                  </w14:solidFill>
                </w14:textFill>
              </w:rPr>
            </w:pPr>
            <w:r>
              <w:rPr>
                <w:rStyle w:val="19"/>
                <w:rFonts w:hint="eastAsia" w:ascii="宋体" w:hAnsi="宋体" w:cs="宋体"/>
                <w:sz w:val="24"/>
                <w:szCs w:val="24"/>
                <w:lang w:val="zh-CN"/>
              </w:rPr>
              <w:t>同时递交投标文件电子版</w:t>
            </w:r>
          </w:p>
        </w:tc>
        <w:tc>
          <w:tcPr>
            <w:tcW w:w="6365" w:type="dxa"/>
            <w:vAlign w:val="center"/>
          </w:tcPr>
          <w:p>
            <w:pPr>
              <w:widowControl/>
              <w:jc w:val="left"/>
              <w:rPr>
                <w:rFonts w:ascii="宋体" w:hAnsi="宋体" w:cs="宋体"/>
                <w:b/>
                <w:bCs/>
                <w:szCs w:val="32"/>
                <w:u w:val="single"/>
                <w:lang w:val="zh-CN" w:bidi="zh-CN"/>
              </w:rPr>
            </w:pPr>
            <w:r>
              <w:rPr>
                <w:rFonts w:ascii="宋体" w:hAnsi="宋体" w:cs="宋体"/>
                <w:b/>
                <w:bCs/>
                <w:szCs w:val="32"/>
                <w:u w:val="single"/>
                <w:lang w:val="zh-CN" w:bidi="zh-CN"/>
              </w:rPr>
              <w:t>投标文件电子版内容：投标文件正本的全部内容。</w:t>
            </w:r>
          </w:p>
          <w:p>
            <w:pPr>
              <w:pStyle w:val="66"/>
              <w:ind w:left="210" w:right="6" w:hanging="210"/>
              <w:jc w:val="left"/>
              <w:rPr>
                <w:rStyle w:val="19"/>
                <w:sz w:val="24"/>
                <w:szCs w:val="24"/>
                <w:lang w:bidi="ar-SA"/>
              </w:rPr>
            </w:pPr>
            <w:r>
              <w:rPr>
                <w:rStyle w:val="19"/>
                <w:rFonts w:hint="eastAsia"/>
                <w:sz w:val="24"/>
                <w:szCs w:val="24"/>
                <w:lang w:bidi="ar-SA"/>
              </w:rPr>
              <w:t>投标文件电子版份数：壹份。</w:t>
            </w:r>
          </w:p>
          <w:p>
            <w:pPr>
              <w:pStyle w:val="66"/>
              <w:ind w:left="210" w:right="6" w:hanging="210"/>
              <w:jc w:val="left"/>
              <w:rPr>
                <w:rStyle w:val="19"/>
                <w:sz w:val="24"/>
                <w:szCs w:val="24"/>
                <w:lang w:bidi="ar-SA"/>
              </w:rPr>
            </w:pPr>
            <w:r>
              <w:rPr>
                <w:rStyle w:val="19"/>
                <w:rFonts w:hint="eastAsia"/>
                <w:sz w:val="24"/>
                <w:szCs w:val="24"/>
                <w:lang w:bidi="ar-SA"/>
              </w:rPr>
              <w:t>投标文件电子版形式：U 盘形式。</w:t>
            </w:r>
          </w:p>
          <w:p>
            <w:pPr>
              <w:pStyle w:val="66"/>
              <w:ind w:left="210" w:right="6" w:hanging="210"/>
              <w:jc w:val="left"/>
              <w:rPr>
                <w:rStyle w:val="19"/>
                <w:sz w:val="24"/>
                <w:szCs w:val="24"/>
                <w:lang w:bidi="ar-SA"/>
              </w:rPr>
            </w:pPr>
            <w:r>
              <w:rPr>
                <w:rStyle w:val="19"/>
                <w:rFonts w:hint="eastAsia"/>
                <w:sz w:val="24"/>
                <w:szCs w:val="24"/>
                <w:lang w:bidi="ar-SA"/>
              </w:rPr>
              <w:t>投标文件电子版密封方式：单独放入一个密封袋中，加贴封条，并在封套封口处加盖投标人单位章，在封套上标记“投标文件电子版”字样。</w:t>
            </w:r>
          </w:p>
          <w:p>
            <w:pPr>
              <w:spacing w:line="360" w:lineRule="auto"/>
              <w:jc w:val="left"/>
              <w:rPr>
                <w:rFonts w:ascii="宋体" w:hAnsi="宋体" w:cs="宋体"/>
                <w:color w:val="000000" w:themeColor="text1"/>
                <w:sz w:val="24"/>
                <w:szCs w:val="24"/>
                <w14:textFill>
                  <w14:solidFill>
                    <w14:schemeClr w14:val="tx1"/>
                  </w14:solidFill>
                </w14:textFill>
              </w:rPr>
            </w:pPr>
            <w:r>
              <w:rPr>
                <w:rStyle w:val="19"/>
                <w:rFonts w:hint="eastAsia" w:ascii="宋体" w:hAnsi="宋体" w:cs="宋体"/>
                <w:sz w:val="24"/>
                <w:szCs w:val="24"/>
                <w:lang w:val="zh-CN"/>
              </w:rPr>
              <w:t>（本项目远程不见面开标无需提供）领取中标通知书时提供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23</w:t>
            </w:r>
          </w:p>
        </w:tc>
        <w:tc>
          <w:tcPr>
            <w:tcW w:w="1823"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s="宋体"/>
                <w:sz w:val="24"/>
                <w:szCs w:val="24"/>
              </w:rPr>
              <w:t>供应商代表出席开标会</w:t>
            </w:r>
          </w:p>
        </w:tc>
        <w:tc>
          <w:tcPr>
            <w:tcW w:w="6365" w:type="dxa"/>
            <w:vAlign w:val="center"/>
          </w:tcPr>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s="宋体"/>
                <w:sz w:val="24"/>
                <w:szCs w:val="24"/>
              </w:rPr>
              <w:t>因采用系统不见面开标，供应商不需到现场开标。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24</w:t>
            </w:r>
          </w:p>
        </w:tc>
        <w:tc>
          <w:tcPr>
            <w:tcW w:w="1823"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s="宋体"/>
                <w:sz w:val="24"/>
                <w:szCs w:val="24"/>
              </w:rPr>
              <w:t>磋商及最终报价注意事项</w:t>
            </w:r>
          </w:p>
        </w:tc>
        <w:tc>
          <w:tcPr>
            <w:tcW w:w="6365" w:type="dxa"/>
            <w:vAlign w:val="center"/>
          </w:tcPr>
          <w:p>
            <w:pPr>
              <w:spacing w:line="400" w:lineRule="exact"/>
              <w:rPr>
                <w:rFonts w:ascii="宋体" w:hAnsi="宋体" w:cs="宋体"/>
                <w:sz w:val="24"/>
                <w:szCs w:val="24"/>
              </w:rPr>
            </w:pPr>
            <w:r>
              <w:rPr>
                <w:rFonts w:hint="eastAsia" w:ascii="宋体" w:hAnsi="宋体" w:cs="宋体"/>
                <w:sz w:val="24"/>
                <w:szCs w:val="24"/>
              </w:rPr>
              <w:t>1、开标时供应商需携带本企业CA进行解密，响应文件递交、解密完成后，供应商需在内乡县公共资源交易中心系统继续等待，并提前登录会员系统，评审结束前保持在线状态，确保可以及时接收磋商小组提出的磋商及最终报价要求。</w:t>
            </w:r>
          </w:p>
          <w:p>
            <w:pPr>
              <w:spacing w:line="400" w:lineRule="exact"/>
              <w:rPr>
                <w:rFonts w:ascii="宋体" w:hAnsi="宋体" w:cs="宋体"/>
                <w:sz w:val="24"/>
                <w:szCs w:val="24"/>
              </w:rPr>
            </w:pPr>
            <w:r>
              <w:rPr>
                <w:rFonts w:hint="eastAsia" w:ascii="宋体" w:hAnsi="宋体" w:cs="宋体"/>
                <w:sz w:val="24"/>
                <w:szCs w:val="24"/>
              </w:rPr>
              <w:t>2、供应商应时刻关注会员系统消息提醒，在规定时间内及时回应磋商小组提出的谈判及最终报价要求。</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sz w:val="24"/>
                <w:szCs w:val="24"/>
              </w:rPr>
              <w:t>3、未按上述要求操作，造成不能参加磋商及最终报价的，后果由有关供应商承担。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85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w:t>
            </w:r>
          </w:p>
        </w:tc>
        <w:tc>
          <w:tcPr>
            <w:tcW w:w="182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电子响应文件上传截止时间</w:t>
            </w:r>
          </w:p>
        </w:tc>
        <w:tc>
          <w:tcPr>
            <w:tcW w:w="6365" w:type="dxa"/>
            <w:vAlign w:val="center"/>
          </w:tcPr>
          <w:p>
            <w:pPr>
              <w:spacing w:line="360" w:lineRule="auto"/>
              <w:rPr>
                <w:rFonts w:ascii="宋体" w:hAnsi="宋体" w:cs="宋体"/>
                <w:color w:val="000000" w:themeColor="text1"/>
                <w:sz w:val="24"/>
                <w:szCs w:val="24"/>
                <w:highlight w:val="yellow"/>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2021</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时</w:t>
            </w:r>
            <w:r>
              <w:rPr>
                <w:rFonts w:hint="eastAsia" w:ascii="宋体" w:hAnsi="宋体" w:cs="宋体"/>
                <w:color w:val="000000" w:themeColor="text1"/>
                <w:sz w:val="24"/>
                <w:szCs w:val="24"/>
                <w:lang w:val="en-US" w:eastAsia="zh-CN"/>
                <w14:textFill>
                  <w14:solidFill>
                    <w14:schemeClr w14:val="tx1"/>
                  </w14:solidFill>
                </w14:textFill>
              </w:rPr>
              <w:t>00</w:t>
            </w:r>
            <w:r>
              <w:rPr>
                <w:rFonts w:hint="eastAsia" w:ascii="宋体" w:hAnsi="宋体" w:cs="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26</w:t>
            </w:r>
          </w:p>
        </w:tc>
        <w:tc>
          <w:tcPr>
            <w:tcW w:w="1823"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开标地点</w:t>
            </w:r>
          </w:p>
        </w:tc>
        <w:tc>
          <w:tcPr>
            <w:tcW w:w="6365" w:type="dxa"/>
            <w:vAlign w:val="center"/>
          </w:tcPr>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内乡县公共资源交易中心三楼开标室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27</w:t>
            </w:r>
          </w:p>
        </w:tc>
        <w:tc>
          <w:tcPr>
            <w:tcW w:w="1823"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磋商时间和地点</w:t>
            </w:r>
          </w:p>
        </w:tc>
        <w:tc>
          <w:tcPr>
            <w:tcW w:w="6365" w:type="dxa"/>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w:t>
            </w:r>
            <w:r>
              <w:rPr>
                <w:rFonts w:hint="eastAsia" w:ascii="宋体" w:hAnsi="宋体" w:cs="宋体"/>
                <w:color w:val="000000" w:themeColor="text1"/>
                <w:sz w:val="24"/>
                <w:szCs w:val="24"/>
                <w14:textFill>
                  <w14:solidFill>
                    <w14:schemeClr w14:val="tx1"/>
                  </w14:solidFill>
                </w14:textFill>
              </w:rPr>
              <w:t>时间：同电子响应文件上传截止时间</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w:t>
            </w:r>
            <w:r>
              <w:rPr>
                <w:rFonts w:hint="eastAsia" w:ascii="宋体" w:hAnsi="宋体" w:cs="宋体"/>
                <w:color w:val="000000" w:themeColor="text1"/>
                <w:sz w:val="24"/>
                <w:szCs w:val="24"/>
                <w14:textFill>
                  <w14:solidFill>
                    <w14:schemeClr w14:val="tx1"/>
                  </w14:solidFill>
                </w14:textFill>
              </w:rPr>
              <w:t>地点：同递交响应文件地点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28</w:t>
            </w:r>
          </w:p>
        </w:tc>
        <w:tc>
          <w:tcPr>
            <w:tcW w:w="1823"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竞争性磋商程序</w:t>
            </w:r>
          </w:p>
        </w:tc>
        <w:tc>
          <w:tcPr>
            <w:tcW w:w="6365" w:type="dxa"/>
            <w:vAlign w:val="center"/>
          </w:tcPr>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1.投标人解密：开标现场投标企业使用本单位企业数字证书进行解密。</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2.唱标。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3.宣布开标结束。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4．代理机构在开标结束后将招标文件和开标记录表导入评标系统。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29</w:t>
            </w:r>
          </w:p>
        </w:tc>
        <w:tc>
          <w:tcPr>
            <w:tcW w:w="1823" w:type="dxa"/>
            <w:vAlign w:val="center"/>
          </w:tcPr>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施工组织设计是否采用暗标</w:t>
            </w:r>
          </w:p>
        </w:tc>
        <w:tc>
          <w:tcPr>
            <w:tcW w:w="6365" w:type="dxa"/>
            <w:vAlign w:val="center"/>
          </w:tcPr>
          <w:p>
            <w:pPr>
              <w:tabs>
                <w:tab w:val="left" w:pos="3467"/>
              </w:tabs>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□采用</w:t>
            </w:r>
          </w:p>
          <w:p>
            <w:pPr>
              <w:tabs>
                <w:tab w:val="left" w:pos="3467"/>
              </w:tabs>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fldChar w:fldCharType="begin"/>
            </w:r>
            <w:r>
              <w:rPr>
                <w:rFonts w:hint="eastAsia" w:ascii="宋体" w:hAnsi="宋体"/>
                <w:color w:val="000000" w:themeColor="text1"/>
                <w:sz w:val="24"/>
                <w:szCs w:val="24"/>
                <w14:textFill>
                  <w14:solidFill>
                    <w14:schemeClr w14:val="tx1"/>
                  </w14:solidFill>
                </w14:textFill>
              </w:rPr>
              <w:instrText xml:space="preserve"> eq \o\ac(□,√)</w:instrText>
            </w:r>
            <w:r>
              <w:rPr>
                <w:rFonts w:hint="eastAsia" w:ascii="宋体" w:hAnsi="宋体"/>
                <w:color w:val="000000" w:themeColor="text1"/>
                <w:sz w:val="24"/>
                <w:szCs w:val="24"/>
                <w14:textFill>
                  <w14:solidFill>
                    <w14:schemeClr w14:val="tx1"/>
                  </w14:solidFill>
                </w14:textFill>
              </w:rPr>
              <w:fldChar w:fldCharType="end"/>
            </w:r>
            <w:r>
              <w:rPr>
                <w:rFonts w:hint="eastAsia" w:ascii="宋体" w:hAnsi="宋体"/>
                <w:color w:val="000000" w:themeColor="text1"/>
                <w:sz w:val="24"/>
                <w:szCs w:val="24"/>
                <w14:textFill>
                  <w14:solidFill>
                    <w14:schemeClr w14:val="tx1"/>
                  </w14:solidFill>
                </w14:textFill>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6"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30</w:t>
            </w:r>
          </w:p>
        </w:tc>
        <w:tc>
          <w:tcPr>
            <w:tcW w:w="1823" w:type="dxa"/>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是否退还响应文件</w:t>
            </w:r>
          </w:p>
        </w:tc>
        <w:tc>
          <w:tcPr>
            <w:tcW w:w="6365" w:type="dxa"/>
            <w:vAlign w:val="center"/>
          </w:tcPr>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磋商小组的组建</w:t>
            </w:r>
          </w:p>
        </w:tc>
        <w:tc>
          <w:tcPr>
            <w:tcW w:w="6365" w:type="dxa"/>
            <w:tcBorders>
              <w:top w:val="single" w:color="auto" w:sz="4" w:space="0"/>
              <w:left w:val="single" w:color="auto" w:sz="4" w:space="0"/>
              <w:bottom w:val="single" w:color="auto" w:sz="4" w:space="0"/>
              <w:right w:val="single" w:color="auto" w:sz="4" w:space="0"/>
            </w:tcBorders>
            <w:vAlign w:val="center"/>
          </w:tcPr>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依照国家相关法律法规由有关技术、经济等方面的专家组建。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是否授标评标委员会确定成交供应商</w:t>
            </w:r>
          </w:p>
        </w:tc>
        <w:tc>
          <w:tcPr>
            <w:tcW w:w="6365" w:type="dxa"/>
            <w:tcBorders>
              <w:top w:val="single" w:color="auto" w:sz="4" w:space="0"/>
              <w:left w:val="single" w:color="auto" w:sz="4" w:space="0"/>
              <w:bottom w:val="single" w:color="auto" w:sz="4" w:space="0"/>
              <w:right w:val="single" w:color="auto" w:sz="4" w:space="0"/>
            </w:tcBorders>
            <w:vAlign w:val="center"/>
          </w:tcPr>
          <w:p>
            <w:pPr>
              <w:spacing w:line="360" w:lineRule="auto"/>
              <w:ind w:left="18"/>
              <w:rPr>
                <w:rFonts w:ascii="宋体" w:hAnsi="宋体"/>
                <w:i/>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否，推荐的成交候选人数：1名；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33</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履约担保</w:t>
            </w:r>
          </w:p>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（若需）</w:t>
            </w:r>
          </w:p>
        </w:tc>
        <w:tc>
          <w:tcPr>
            <w:tcW w:w="6365" w:type="dxa"/>
            <w:tcBorders>
              <w:top w:val="single" w:color="auto" w:sz="4" w:space="0"/>
              <w:left w:val="single" w:color="auto" w:sz="4" w:space="0"/>
              <w:bottom w:val="single" w:color="auto" w:sz="4" w:space="0"/>
              <w:right w:val="single" w:color="auto" w:sz="4" w:space="0"/>
            </w:tcBorders>
            <w:vAlign w:val="center"/>
          </w:tcPr>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履约担保的形式：以支票、汇票、本票、转账或者金融机构、担保机构出具的保函等非现金形式向采购人提交</w:t>
            </w:r>
          </w:p>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履约担保的金额：不超过政府采购合同金额的</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w:t>
            </w:r>
          </w:p>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履约担保的提交时间：签订合同前五个工作日</w:t>
            </w:r>
          </w:p>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如成交供应商违约，采购人有权从履约保证金中扣除承包违约金。履约保证金在采购人最终验收合格后60日内无息退还成交供应商。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34</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结果公告</w:t>
            </w:r>
          </w:p>
        </w:tc>
        <w:tc>
          <w:tcPr>
            <w:tcW w:w="6365" w:type="dxa"/>
            <w:tcBorders>
              <w:top w:val="single" w:color="auto" w:sz="4" w:space="0"/>
              <w:left w:val="single" w:color="auto" w:sz="4" w:space="0"/>
              <w:bottom w:val="single" w:color="auto" w:sz="4" w:space="0"/>
              <w:right w:val="single" w:color="auto" w:sz="4" w:space="0"/>
            </w:tcBorders>
            <w:vAlign w:val="center"/>
          </w:tcPr>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采购人或者采购代理机构应当自成交供应商确定之日起2个工作日内，发出成交通知书，并在指定的媒体上公告成交结果。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35</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重新招标的其他情形</w:t>
            </w:r>
          </w:p>
        </w:tc>
        <w:tc>
          <w:tcPr>
            <w:tcW w:w="6365" w:type="dxa"/>
            <w:tcBorders>
              <w:top w:val="single" w:color="auto" w:sz="4" w:space="0"/>
              <w:left w:val="single" w:color="auto" w:sz="4" w:space="0"/>
              <w:bottom w:val="single" w:color="auto" w:sz="4" w:space="0"/>
              <w:right w:val="single" w:color="auto" w:sz="4" w:space="0"/>
            </w:tcBorders>
            <w:vAlign w:val="center"/>
          </w:tcPr>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除投标须知正文C项规定的情形外，除非已经产生成交候选人，在投标有效期内同意延长投标有效期的供应商少于三个的，采购人应当依法重新招标。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招标代理服务费</w:t>
            </w:r>
          </w:p>
        </w:tc>
        <w:tc>
          <w:tcPr>
            <w:tcW w:w="6365" w:type="dxa"/>
            <w:tcBorders>
              <w:top w:val="single" w:color="auto" w:sz="4" w:space="0"/>
              <w:left w:val="single" w:color="auto" w:sz="4" w:space="0"/>
              <w:bottom w:val="single" w:color="auto" w:sz="4" w:space="0"/>
              <w:right w:val="single" w:color="auto" w:sz="4" w:space="0"/>
            </w:tcBorders>
            <w:vAlign w:val="center"/>
          </w:tcPr>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招标</w:t>
            </w:r>
            <w:r>
              <w:rPr>
                <w:rFonts w:ascii="宋体" w:hAnsi="宋体"/>
                <w:color w:val="000000" w:themeColor="text1"/>
                <w:sz w:val="24"/>
                <w14:textFill>
                  <w14:solidFill>
                    <w14:schemeClr w14:val="tx1"/>
                  </w14:solidFill>
                </w14:textFill>
              </w:rPr>
              <w:t>代理服务收费参照国家有关收费标准</w:t>
            </w:r>
            <w:r>
              <w:rPr>
                <w:rFonts w:hint="eastAsia" w:ascii="宋体" w:hAnsi="宋体"/>
                <w:color w:val="000000" w:themeColor="text1"/>
                <w:sz w:val="24"/>
                <w14:textFill>
                  <w14:solidFill>
                    <w14:schemeClr w14:val="tx1"/>
                  </w14:solidFill>
                </w14:textFill>
              </w:rPr>
              <w:t>由中标人</w:t>
            </w:r>
            <w:r>
              <w:rPr>
                <w:rFonts w:ascii="宋体" w:hAnsi="宋体"/>
                <w:color w:val="000000" w:themeColor="text1"/>
                <w:sz w:val="24"/>
                <w14:textFill>
                  <w14:solidFill>
                    <w14:schemeClr w14:val="tx1"/>
                  </w14:solidFill>
                </w14:textFill>
              </w:rPr>
              <w:t>向</w:t>
            </w:r>
            <w:r>
              <w:rPr>
                <w:rFonts w:hint="eastAsia" w:ascii="宋体" w:hAnsi="宋体"/>
                <w:color w:val="000000" w:themeColor="text1"/>
                <w:sz w:val="24"/>
                <w14:textFill>
                  <w14:solidFill>
                    <w14:schemeClr w14:val="tx1"/>
                  </w14:solidFill>
                </w14:textFill>
              </w:rPr>
              <w:t>招标</w:t>
            </w:r>
            <w:r>
              <w:rPr>
                <w:rFonts w:ascii="宋体" w:hAnsi="宋体"/>
                <w:color w:val="000000" w:themeColor="text1"/>
                <w:sz w:val="24"/>
                <w14:textFill>
                  <w14:solidFill>
                    <w14:schemeClr w14:val="tx1"/>
                  </w14:solidFill>
                </w14:textFill>
              </w:rPr>
              <w:t>代理机构支付</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参照《招标代理服务收费管理暂行办法》【计价格（2002）1980号】文和【国发改办价格（2003）857号及国家发改价格[2011]534号文件】招标代理收费规定。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37</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招标控制价</w:t>
            </w:r>
          </w:p>
        </w:tc>
        <w:tc>
          <w:tcPr>
            <w:tcW w:w="6365" w:type="dxa"/>
            <w:tcBorders>
              <w:top w:val="single" w:color="auto" w:sz="4" w:space="0"/>
              <w:left w:val="single" w:color="auto" w:sz="4" w:space="0"/>
              <w:bottom w:val="single" w:color="auto" w:sz="4" w:space="0"/>
              <w:right w:val="single" w:color="auto" w:sz="4" w:space="0"/>
            </w:tcBorders>
            <w:vAlign w:val="center"/>
          </w:tcPr>
          <w:p>
            <w:pPr>
              <w:spacing w:line="360" w:lineRule="auto"/>
              <w:ind w:left="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本项目设招标控制价。招标控制价是约束供应商报价的上限，供</w:t>
            </w:r>
            <w:r>
              <w:rPr>
                <w:rFonts w:hint="eastAsia" w:ascii="宋体" w:hAnsi="宋体"/>
                <w:color w:val="000000" w:themeColor="text1"/>
                <w:sz w:val="24"/>
                <w14:textFill>
                  <w14:solidFill>
                    <w14:schemeClr w14:val="tx1"/>
                  </w14:solidFill>
                </w14:textFill>
              </w:rPr>
              <w:t>应商报价</w:t>
            </w:r>
            <w:r>
              <w:rPr>
                <w:rFonts w:hint="eastAsia" w:ascii="宋体" w:hAnsi="宋体"/>
                <w:color w:val="000000" w:themeColor="text1"/>
                <w:sz w:val="24"/>
                <w:szCs w:val="24"/>
                <w14:textFill>
                  <w14:solidFill>
                    <w14:schemeClr w14:val="tx1"/>
                  </w14:solidFill>
                </w14:textFill>
              </w:rPr>
              <w:t>超过招标控制价按无效标处理。</w:t>
            </w:r>
          </w:p>
          <w:p>
            <w:pPr>
              <w:spacing w:line="360" w:lineRule="auto"/>
              <w:ind w:left="18"/>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招标控制价为：</w:t>
            </w:r>
            <w:r>
              <w:rPr>
                <w:rFonts w:hint="eastAsia" w:ascii="宋体" w:hAnsi="宋体"/>
                <w:color w:val="000000" w:themeColor="text1"/>
                <w:sz w:val="24"/>
                <w:szCs w:val="24"/>
                <w:lang w:val="en-US" w:eastAsia="zh-CN"/>
                <w14:textFill>
                  <w14:solidFill>
                    <w14:schemeClr w14:val="tx1"/>
                  </w14:solidFill>
                </w14:textFill>
              </w:rPr>
              <w:t>贰佰叁拾万零贰仟柒佰陆拾壹元肆角</w:t>
            </w:r>
            <w:r>
              <w:rPr>
                <w:rFonts w:hint="eastAsia" w:ascii="宋体" w:hAnsi="宋体"/>
                <w:color w:val="000000" w:themeColor="text1"/>
                <w:sz w:val="24"/>
                <w:szCs w:val="24"/>
                <w14:textFill>
                  <w14:solidFill>
                    <w14:schemeClr w14:val="tx1"/>
                  </w14:solidFill>
                </w14:textFill>
              </w:rPr>
              <w:t>（¥：</w:t>
            </w:r>
            <w:r>
              <w:rPr>
                <w:rFonts w:hint="eastAsia" w:ascii="宋体" w:hAnsi="宋体" w:cs="Times New Roman"/>
                <w:color w:val="000000" w:themeColor="text1"/>
                <w:sz w:val="24"/>
                <w:szCs w:val="24"/>
                <w:lang w:val="en-US" w:eastAsia="zh-CN"/>
                <w14:textFill>
                  <w14:solidFill>
                    <w14:schemeClr w14:val="tx1"/>
                  </w14:solidFill>
                </w14:textFill>
              </w:rPr>
              <w:t>2302761.40</w:t>
            </w:r>
            <w:r>
              <w:rPr>
                <w:rFonts w:hint="eastAsia" w:ascii="宋体" w:hAnsi="宋体"/>
                <w:color w:val="000000" w:themeColor="text1"/>
                <w:sz w:val="24"/>
                <w:szCs w:val="24"/>
                <w14:textFill>
                  <w14:solidFill>
                    <w14:schemeClr w14:val="tx1"/>
                  </w14:solidFill>
                </w14:textFill>
              </w:rPr>
              <w:t>元）。</w:t>
            </w:r>
            <w:bookmarkStart w:id="73" w:name="_GoBack"/>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38</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s="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疑义</w:t>
            </w:r>
          </w:p>
        </w:tc>
        <w:tc>
          <w:tcPr>
            <w:tcW w:w="6365" w:type="dxa"/>
            <w:tcBorders>
              <w:top w:val="single" w:color="auto" w:sz="4" w:space="0"/>
              <w:left w:val="single" w:color="auto" w:sz="4" w:space="0"/>
              <w:bottom w:val="single" w:color="auto" w:sz="4" w:space="0"/>
              <w:right w:val="single" w:color="auto" w:sz="4" w:space="0"/>
            </w:tcBorders>
            <w:vAlign w:val="center"/>
          </w:tcPr>
          <w:p>
            <w:pPr>
              <w:spacing w:line="360" w:lineRule="auto"/>
              <w:ind w:left="18"/>
              <w:rPr>
                <w:rFonts w:ascii="宋体" w:hAnsi="宋体" w:cs="宋体"/>
                <w:b/>
                <w:color w:val="000000" w:themeColor="text1"/>
                <w:sz w:val="24"/>
                <w:szCs w:val="24"/>
                <w:highlight w:val="yellow"/>
                <w14:textFill>
                  <w14:solidFill>
                    <w14:schemeClr w14:val="tx1"/>
                  </w14:solidFill>
                </w14:textFill>
              </w:rPr>
            </w:pP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代表对</w:t>
            </w:r>
            <w:r>
              <w:rPr>
                <w:rFonts w:hint="eastAsia" w:ascii="宋体" w:hAnsi="宋体"/>
                <w:color w:val="000000" w:themeColor="text1"/>
                <w:sz w:val="24"/>
                <w14:textFill>
                  <w14:solidFill>
                    <w14:schemeClr w14:val="tx1"/>
                  </w14:solidFill>
                </w14:textFill>
              </w:rPr>
              <w:t>磋商</w:t>
            </w:r>
            <w:r>
              <w:rPr>
                <w:rFonts w:ascii="宋体" w:hAnsi="宋体"/>
                <w:color w:val="000000" w:themeColor="text1"/>
                <w:sz w:val="24"/>
                <w14:textFill>
                  <w14:solidFill>
                    <w14:schemeClr w14:val="tx1"/>
                  </w14:solidFill>
                </w14:textFill>
              </w:rPr>
              <w:t>过程和</w:t>
            </w:r>
            <w:r>
              <w:rPr>
                <w:rFonts w:hint="eastAsia" w:ascii="宋体" w:hAnsi="宋体"/>
                <w:color w:val="000000" w:themeColor="text1"/>
                <w:sz w:val="24"/>
                <w14:textFill>
                  <w14:solidFill>
                    <w14:schemeClr w14:val="tx1"/>
                  </w14:solidFill>
                </w14:textFill>
              </w:rPr>
              <w:t>磋商</w:t>
            </w:r>
            <w:r>
              <w:rPr>
                <w:rFonts w:ascii="宋体" w:hAnsi="宋体"/>
                <w:color w:val="000000" w:themeColor="text1"/>
                <w:sz w:val="24"/>
                <w14:textFill>
                  <w14:solidFill>
                    <w14:schemeClr w14:val="tx1"/>
                  </w14:solidFill>
                </w14:textFill>
              </w:rPr>
              <w:t>记录</w:t>
            </w:r>
            <w:r>
              <w:rPr>
                <w:rFonts w:hint="eastAsia" w:ascii="宋体" w:hAnsi="宋体"/>
                <w:color w:val="000000" w:themeColor="text1"/>
                <w:sz w:val="24"/>
                <w14:textFill>
                  <w14:solidFill>
                    <w14:schemeClr w14:val="tx1"/>
                  </w14:solidFill>
                </w14:textFill>
              </w:rPr>
              <w:t>有异议，以及认为采购人、采购代理机构相关工作人员有需要回避的情形的，</w:t>
            </w:r>
            <w:r>
              <w:rPr>
                <w:rFonts w:ascii="宋体" w:hAnsi="宋体"/>
                <w:color w:val="000000" w:themeColor="text1"/>
                <w:sz w:val="24"/>
                <w14:textFill>
                  <w14:solidFill>
                    <w14:schemeClr w14:val="tx1"/>
                  </w14:solidFill>
                </w14:textFill>
              </w:rPr>
              <w:t>应当场提出询问或者回避申请。</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未参加开标的，视同认可开标结果。</w:t>
            </w:r>
            <w:r>
              <w:rPr>
                <w:rFonts w:hint="eastAsia" w:ascii="宋体" w:hAnsi="宋体"/>
                <w:color w:val="000000" w:themeColor="text1"/>
                <w:sz w:val="24"/>
                <w14:textFill>
                  <w14:solidFill>
                    <w14:schemeClr w14:val="tx1"/>
                  </w14:solidFill>
                </w14:textFill>
              </w:rPr>
              <w:t>异议人对异议事项承担举证责任，异议人对自己提出的异议事项，应当提供事实依据与具体理由，未提供的不予受理。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39</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s="Arial"/>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其他内容</w:t>
            </w:r>
          </w:p>
        </w:tc>
        <w:tc>
          <w:tcPr>
            <w:tcW w:w="63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采购人应当及时对采购项目进行验收。采购人可以邀请</w:t>
            </w:r>
            <w:r>
              <w:rPr>
                <w:rFonts w:hint="eastAsia" w:ascii="宋体" w:hAnsi="宋体" w:cs="宋体"/>
                <w:color w:val="000000" w:themeColor="text1"/>
                <w:sz w:val="24"/>
                <w:szCs w:val="24"/>
                <w14:textFill>
                  <w14:solidFill>
                    <w14:schemeClr w14:val="tx1"/>
                  </w14:solidFill>
                </w14:textFill>
              </w:rPr>
              <w:t>评委专家或代理机构或</w:t>
            </w:r>
            <w:r>
              <w:rPr>
                <w:rFonts w:ascii="宋体" w:hAnsi="宋体" w:cs="宋体"/>
                <w:color w:val="000000" w:themeColor="text1"/>
                <w:sz w:val="24"/>
                <w:szCs w:val="24"/>
                <w14:textFill>
                  <w14:solidFill>
                    <w14:schemeClr w14:val="tx1"/>
                  </w14:solidFill>
                </w14:textFill>
              </w:rPr>
              <w:t>参加本项目的其他供应商或者第三方机构参与验收</w:t>
            </w:r>
            <w:r>
              <w:rPr>
                <w:rFonts w:hint="eastAsia" w:ascii="宋体" w:hAnsi="宋体" w:cs="宋体"/>
                <w:color w:val="000000" w:themeColor="text1"/>
                <w:sz w:val="24"/>
                <w:szCs w:val="24"/>
                <w14:textFill>
                  <w14:solidFill>
                    <w14:schemeClr w14:val="tx1"/>
                  </w14:solidFill>
                </w14:textFill>
              </w:rPr>
              <w:t>。验收不合格将进行整改，直至验收合格。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56" w:type="dxa"/>
            <w:tcBorders>
              <w:top w:val="single" w:color="auto" w:sz="4" w:space="0"/>
              <w:left w:val="single" w:color="auto" w:sz="4" w:space="0"/>
              <w:bottom w:val="single" w:color="auto" w:sz="4" w:space="0"/>
              <w:right w:val="single" w:color="auto" w:sz="4" w:space="0"/>
            </w:tcBorders>
            <w:vAlign w:val="center"/>
          </w:tcPr>
          <w:p>
            <w:pPr>
              <w:tabs>
                <w:tab w:val="left" w:pos="454"/>
              </w:tabs>
              <w:spacing w:line="360" w:lineRule="auto"/>
              <w:ind w:left="18"/>
              <w:jc w:val="cente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40</w:t>
            </w:r>
          </w:p>
        </w:tc>
        <w:tc>
          <w:tcPr>
            <w:tcW w:w="81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本项目磋商文件由采购人项目负责人赵杰、李静审核。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val="en-US" w:eastAsia="zh-CN"/>
                <w14:textFill>
                  <w14:solidFill>
                    <w14:schemeClr w14:val="tx1"/>
                  </w14:solidFill>
                </w14:textFill>
              </w:rPr>
              <w:t>0</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ind w:left="18"/>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相关政府采购</w:t>
            </w:r>
            <w:r>
              <w:rPr>
                <w:rFonts w:hint="eastAsia" w:ascii="宋体" w:hAnsi="宋体"/>
                <w:color w:val="000000" w:themeColor="text1"/>
                <w:sz w:val="24"/>
                <w:szCs w:val="24"/>
                <w14:textFill>
                  <w14:solidFill>
                    <w14:schemeClr w14:val="tx1"/>
                  </w14:solidFill>
                </w14:textFill>
              </w:rPr>
              <w:t>政策</w:t>
            </w:r>
            <w:r>
              <w:rPr>
                <w:rFonts w:ascii="宋体" w:hAnsi="宋体"/>
                <w:color w:val="000000" w:themeColor="text1"/>
                <w:sz w:val="24"/>
                <w:szCs w:val="24"/>
                <w14:textFill>
                  <w14:solidFill>
                    <w14:schemeClr w14:val="tx1"/>
                  </w14:solidFill>
                </w14:textFill>
              </w:rPr>
              <w:t>落实情况</w:t>
            </w:r>
          </w:p>
        </w:tc>
        <w:tc>
          <w:tcPr>
            <w:tcW w:w="63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政府采购相关政策：</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为贯彻落实财库[2011]181号《财政部、工信部关于印发《政府采购促进中小企业发展暂行办法》的通知》、豫财购[2013]14号《河南省财政厅、河南省工业和信息化厅关于政府采购促进小型微型企业发展的实施意见》，本项目鼓励中小企业参与投标，中小企业划型标准以工信部联企业〔2011〕300号《工业和信息化部、国家统计局、国 家发展和改革委员会、财政部关于印发中小企业划型标准 规定的通知》为依据。</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关于投标报价评分中给予小微企业优惠的说明：评审 时给予小型或微型企业6%的价格扣除，用扣除后的价格参与评审。供应商须提供中小企业声明函，否则不予认可（小型、微型企业提供中型企业制造的货物的，视同为中型企业）,中小企业用评标报价参与评分。</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大中型企业评标报价=投标报价小型或微型企业评标报价=投标报价*（1-6%）</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B、根据《财政部、司法部关于政府采购支持监狱企业发展有关问题的通知》（财库[2014]68号）规定，本项目支持监狱企业参与政府采购活动。监狱企业参加本项目投标时，须提供由省级以上监狱管理局、戒毒管理局（含新疆生产建设兵团）出具的属于监狱企业的证明文件，视同小型、微型企业，享受评审中价格扣除等政府采购促进中小企业发展的政府采购政策，监狱企业属于小型、微型企业的，不重复享受政策。</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C、根据《关于促进残疾人就业政府采购政策的通知》（财库〔2017〕141号）文件规定，本项目支持残疾人福利性单位参与政府采购活动。符合条件的残疾人福利性单位参加本项目投标时，应当提供本通知规定的《残疾人福利性单位声明函》，并对声明的真实性负责，视同小型、微型企业，享受评审中价格扣除等政府采购促进中小企业发展 的政府采购政策，残疾人福利性单位属于小型、微型企业的，不重复享受政策。</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D、根据财库[2019]9号《财政部、发展改革委、生态环境部、市场监管总局关于调整优化节能产品、环境标志产品政府采购执行机制的通知》、财库[2019]18号《财政部、生态环境部关于印发环境标志产品政府采购品目清单的通知》、财库[2019]19号《财政部、发展改革委关于印发节能产品政府采购品目清单的通知》文件规定，本项目如涉及到节能产品、环境标志产品政府采购品目清单内的产品，将依据国家确定的认证机构出具的、处于有效期之内的节能产品、环境标志产品认证证书，对获得证书的产品实施优先采购或强制采购。</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E、根据《政府采购进口产品管理办法》（财库[2007]119号）规定，政府采购应当采购本国产品，不允许采购进口产品，确需采购进口产品的，实行审核管理。本办法所称进口产品是指通过中国海关报关验放进入中国境内且产自关境外的产品。根据《财政部办公厅关于政府采购进口产品管理有关问题的通知》（财办库[2008]248 号）规定，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设定为进口产品。</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F、根据政府采购政策，本项目如涉及到自主创新首购产品，应当采购由财政部会同科技部等部门制定的《政府采购自主创新产品目录》内的产品。</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G、根据政府采购政策，本项目如涉及到无线局域网产品，应当优先采购《无线局域网认证产品政府采购清单》内的产品，如涉及到信息安全产品，应当采购经国家认证的信息安全产品。</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H、根据政府采购政策，本项目如涉及到计算机办公设备产品，供应商所投产品必须是预装正版操作系统软件的计算机产品。</w:t>
            </w:r>
          </w:p>
          <w:p>
            <w:pPr>
              <w:autoSpaceDE w:val="0"/>
              <w:autoSpaceDN w:val="0"/>
              <w:adjustRightInd w:val="0"/>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I、其它未尽事宜，按国家有关法律、法规执行。</w:t>
            </w:r>
          </w:p>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河南省政府采购合同融资政策告知函</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各供应商：</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欢迎贵公司参与河南省政府采购活动!</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实施方案》(豫财购[2017]10号)，按照双方自愿的原则提供便捷、优惠的贷款服务。</w:t>
            </w:r>
          </w:p>
          <w:p>
            <w:pPr>
              <w:autoSpaceDE w:val="0"/>
              <w:autoSpaceDN w:val="0"/>
              <w:adjustRightInd w:val="0"/>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贷款渠道和提供贷款的金融机构，可在河南省政府采购网“河南省政府采购合同融资平台”查询联系。</w:t>
            </w:r>
          </w:p>
        </w:tc>
      </w:tr>
    </w:tbl>
    <w:p>
      <w:pPr>
        <w:widowControl/>
        <w:jc w:val="left"/>
        <w:rPr>
          <w:rFonts w:ascii="宋体" w:hAnsi="宋体"/>
          <w:b/>
          <w:color w:val="000000" w:themeColor="text1"/>
          <w:sz w:val="24"/>
          <w:szCs w:val="24"/>
          <w14:textFill>
            <w14:solidFill>
              <w14:schemeClr w14:val="tx1"/>
            </w14:solidFill>
          </w14:textFill>
        </w:rPr>
      </w:pPr>
    </w:p>
    <w:p>
      <w:pPr>
        <w:spacing w:line="360" w:lineRule="auto"/>
        <w:ind w:firstLine="481"/>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备注：磋商须知前附表是</w:t>
      </w:r>
      <w:r>
        <w:rPr>
          <w:rFonts w:hint="eastAsia" w:ascii="宋体" w:hAnsi="宋体" w:cs="宋体"/>
          <w:b/>
          <w:color w:val="000000" w:themeColor="text1"/>
          <w:sz w:val="24"/>
          <w14:textFill>
            <w14:solidFill>
              <w14:schemeClr w14:val="tx1"/>
            </w14:solidFill>
          </w14:textFill>
        </w:rPr>
        <w:t>磋商</w:t>
      </w:r>
      <w:r>
        <w:rPr>
          <w:rFonts w:hint="eastAsia" w:ascii="宋体" w:hAnsi="宋体" w:cs="宋体"/>
          <w:b/>
          <w:color w:val="000000" w:themeColor="text1"/>
          <w:sz w:val="24"/>
          <w:szCs w:val="24"/>
          <w14:textFill>
            <w14:solidFill>
              <w14:schemeClr w14:val="tx1"/>
            </w14:solidFill>
          </w14:textFill>
        </w:rPr>
        <w:t>须知的说明和补充</w:t>
      </w:r>
      <w:r>
        <w:rPr>
          <w:rFonts w:hint="eastAsia" w:ascii="宋体" w:hAnsi="宋体" w:cs="宋体"/>
          <w:b/>
          <w:color w:val="000000" w:themeColor="text1"/>
          <w:sz w:val="24"/>
          <w14:textFill>
            <w14:solidFill>
              <w14:schemeClr w14:val="tx1"/>
            </w14:solidFill>
          </w14:textFill>
        </w:rPr>
        <w:t>，如磋商须知前</w:t>
      </w:r>
      <w:r>
        <w:rPr>
          <w:rFonts w:hint="eastAsia" w:ascii="宋体" w:hAnsi="宋体" w:cs="宋体"/>
          <w:b/>
          <w:color w:val="000000" w:themeColor="text1"/>
          <w:sz w:val="24"/>
          <w:szCs w:val="24"/>
          <w14:textFill>
            <w14:solidFill>
              <w14:schemeClr w14:val="tx1"/>
            </w14:solidFill>
          </w14:textFill>
        </w:rPr>
        <w:t>附表和</w:t>
      </w:r>
      <w:r>
        <w:rPr>
          <w:rFonts w:hint="eastAsia" w:ascii="宋体" w:hAnsi="宋体" w:cs="宋体"/>
          <w:b/>
          <w:color w:val="000000" w:themeColor="text1"/>
          <w:sz w:val="24"/>
          <w14:textFill>
            <w14:solidFill>
              <w14:schemeClr w14:val="tx1"/>
            </w14:solidFill>
          </w14:textFill>
        </w:rPr>
        <w:t>磋商</w:t>
      </w:r>
      <w:r>
        <w:rPr>
          <w:rFonts w:hint="eastAsia" w:ascii="宋体" w:hAnsi="宋体" w:cs="宋体"/>
          <w:b/>
          <w:color w:val="000000" w:themeColor="text1"/>
          <w:sz w:val="24"/>
          <w:szCs w:val="24"/>
          <w14:textFill>
            <w14:solidFill>
              <w14:schemeClr w14:val="tx1"/>
            </w14:solidFill>
          </w14:textFill>
        </w:rPr>
        <w:t>须知内容有不一致之处，以前附表内容为准。</w:t>
      </w:r>
    </w:p>
    <w:p>
      <w:pPr>
        <w:spacing w:line="360" w:lineRule="auto"/>
        <w:ind w:firstLine="481"/>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本次竞争性磋商文件最终解释权归</w:t>
      </w:r>
      <w:r>
        <w:rPr>
          <w:rFonts w:hint="eastAsia" w:ascii="宋体" w:hAnsi="宋体" w:cs="宋体"/>
          <w:b/>
          <w:bCs/>
          <w:sz w:val="24"/>
          <w:szCs w:val="24"/>
        </w:rPr>
        <w:t>河南恒方工程咨询有限公司</w:t>
      </w:r>
      <w:r>
        <w:rPr>
          <w:rFonts w:hint="eastAsia" w:ascii="宋体" w:hAnsi="宋体" w:cs="宋体"/>
          <w:b/>
          <w:color w:val="000000" w:themeColor="text1"/>
          <w:sz w:val="24"/>
          <w:szCs w:val="24"/>
          <w14:textFill>
            <w14:solidFill>
              <w14:schemeClr w14:val="tx1"/>
            </w14:solidFill>
          </w14:textFill>
        </w:rPr>
        <w:t>所有。</w:t>
      </w:r>
    </w:p>
    <w:p>
      <w:pPr>
        <w:widowControl/>
        <w:jc w:val="left"/>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br w:type="page"/>
      </w:r>
    </w:p>
    <w:p>
      <w:pPr>
        <w:widowControl/>
        <w:spacing w:before="312" w:beforeLines="100" w:after="312" w:afterLines="100"/>
        <w:jc w:val="center"/>
        <w:outlineLvl w:val="1"/>
        <w:rPr>
          <w:rFonts w:ascii="宋体" w:hAnsi="宋体"/>
          <w:b/>
          <w:color w:val="000000"/>
          <w:sz w:val="32"/>
          <w:szCs w:val="32"/>
        </w:rPr>
      </w:pPr>
      <w:bookmarkStart w:id="4" w:name="_Toc18105"/>
      <w:bookmarkStart w:id="5" w:name="_Toc483986154"/>
      <w:r>
        <w:rPr>
          <w:rFonts w:hint="eastAsia" w:ascii="宋体" w:hAnsi="宋体"/>
          <w:b/>
          <w:color w:val="000000"/>
          <w:sz w:val="32"/>
          <w:szCs w:val="32"/>
        </w:rPr>
        <w:t>一、总 则</w:t>
      </w:r>
      <w:bookmarkEnd w:id="4"/>
    </w:p>
    <w:p>
      <w:pPr>
        <w:spacing w:line="360" w:lineRule="auto"/>
        <w:ind w:firstLine="562" w:firstLineChars="200"/>
        <w:jc w:val="left"/>
        <w:rPr>
          <w:rFonts w:ascii="宋体" w:hAnsi="宋体"/>
          <w:b/>
          <w:color w:val="000000"/>
          <w:sz w:val="28"/>
          <w:szCs w:val="28"/>
        </w:rPr>
      </w:pPr>
      <w:r>
        <w:rPr>
          <w:rFonts w:hint="eastAsia" w:ascii="宋体" w:hAnsi="宋体"/>
          <w:b/>
          <w:color w:val="000000"/>
          <w:sz w:val="28"/>
          <w:szCs w:val="28"/>
        </w:rPr>
        <w:t>1. 总则</w:t>
      </w:r>
    </w:p>
    <w:p>
      <w:pPr>
        <w:spacing w:line="360" w:lineRule="auto"/>
        <w:ind w:firstLine="482" w:firstLineChars="200"/>
        <w:jc w:val="left"/>
        <w:rPr>
          <w:rFonts w:ascii="宋体" w:hAnsi="宋体"/>
          <w:b/>
          <w:bCs/>
          <w:color w:val="000000"/>
          <w:sz w:val="24"/>
          <w:szCs w:val="24"/>
        </w:rPr>
      </w:pPr>
      <w:r>
        <w:rPr>
          <w:rFonts w:hint="eastAsia" w:ascii="宋体" w:hAnsi="宋体"/>
          <w:b/>
          <w:bCs/>
          <w:color w:val="000000"/>
          <w:sz w:val="24"/>
          <w:szCs w:val="24"/>
        </w:rPr>
        <w:t>1.1 项目概况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根据《中华人民共和国政府采购法》、《中华人民共和国政府采购法实施条例》等有关法律、法规和规章确定合适的项目供应商。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1.1.1本项目采购人：见竞争性磋商须知前附表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1.1.2本项目采购代理机构：见竞争性磋商须知前附表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1.1.3本项目名称：见竞争性磋商须知前附表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1.1.4本项目的采购预算：见竞争性磋商须知前附表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1.1.5本项目的招标范围：见竞争性磋商须知前附表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1.1.6本项目的质量要求：见竞争性磋商须知前附表</w:t>
      </w:r>
    </w:p>
    <w:p>
      <w:pPr>
        <w:spacing w:line="360" w:lineRule="auto"/>
        <w:ind w:firstLine="482" w:firstLineChars="200"/>
        <w:rPr>
          <w:rFonts w:ascii="宋体" w:hAnsi="宋体"/>
          <w:b/>
          <w:bCs/>
          <w:color w:val="000000"/>
          <w:sz w:val="24"/>
          <w:szCs w:val="24"/>
        </w:rPr>
      </w:pPr>
      <w:r>
        <w:rPr>
          <w:rFonts w:hint="eastAsia" w:ascii="宋体" w:hAnsi="宋体"/>
          <w:b/>
          <w:bCs/>
          <w:color w:val="000000"/>
          <w:sz w:val="24"/>
          <w:szCs w:val="24"/>
        </w:rPr>
        <w:t>1.2 供应商的资格要求</w:t>
      </w:r>
    </w:p>
    <w:p>
      <w:pPr>
        <w:pStyle w:val="16"/>
        <w:spacing w:before="0" w:beforeAutospacing="0" w:after="0" w:afterAutospacing="0" w:line="300" w:lineRule="exact"/>
        <w:ind w:firstLine="480" w:firstLineChars="200"/>
        <w:jc w:val="both"/>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1.满足《中华人民共和国政府采购法》第二十二条规定；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2、落实政府采购政策需满足的资格要求：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本项目执行节约能源、保护环境、扶持不发达地区和少数民族地区、促进中小企业发展、促进残疾人就业、促进监狱企业发展等政府采购政策。</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3.本项目的特定资格要求：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3.1供应商须具有市政公用工程施工总承包叁级及以上资质，且具有有效的安全生产许可证书；</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3.2拟派项目经理须具备市政公用工程专业贰级及以上注册建造师执业资格，具备有效的安全生产考核合格证书，且未担任其他正在施工建设工程项目；</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3.3投标人需提供无行贿犯罪记录承诺函（承诺对象包括：投标企业、法定代表人、项目经理）,并对其真实性负责，若承诺不实，造成的后果由投标人自行负责。</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3.4对列入失信被执行人、重大税收违法案件当事人名单、政府采购严重违法失信行为记录名单的投标人，拒绝参与本项目政府采购活动。查询渠道和内容包括“信用中国”网站的“失信被执行人”和“重大税收违法案件当事人名单”、“中国政府采购网”网站的“政府采购严重违法失信行为记录名单”；查询日期不得早于竞争性磋商公告发布之日，提供截图必须清晰可辨。</w:t>
      </w:r>
    </w:p>
    <w:p>
      <w:pPr>
        <w:spacing w:line="360" w:lineRule="auto"/>
        <w:ind w:firstLine="482" w:firstLineChars="200"/>
        <w:rPr>
          <w:rFonts w:ascii="宋体" w:hAnsi="宋体"/>
          <w:b/>
          <w:bCs/>
          <w:color w:val="000000"/>
          <w:sz w:val="24"/>
          <w:szCs w:val="24"/>
        </w:rPr>
      </w:pPr>
      <w:r>
        <w:rPr>
          <w:rFonts w:hint="eastAsia" w:ascii="宋体" w:hAnsi="宋体"/>
          <w:b/>
          <w:bCs/>
          <w:color w:val="000000"/>
          <w:sz w:val="24"/>
          <w:szCs w:val="24"/>
        </w:rPr>
        <w:t>1.3 投标费用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1.3.1 供应商参加投标活动发生的费用自理。</w:t>
      </w:r>
    </w:p>
    <w:p>
      <w:pPr>
        <w:spacing w:line="360" w:lineRule="auto"/>
        <w:ind w:firstLine="482" w:firstLineChars="200"/>
        <w:rPr>
          <w:rFonts w:ascii="宋体" w:hAnsi="宋体"/>
          <w:b/>
          <w:bCs/>
          <w:color w:val="000000"/>
          <w:sz w:val="24"/>
          <w:szCs w:val="24"/>
        </w:rPr>
      </w:pPr>
      <w:r>
        <w:rPr>
          <w:rFonts w:hint="eastAsia" w:ascii="宋体" w:hAnsi="宋体"/>
          <w:b/>
          <w:bCs/>
          <w:color w:val="000000"/>
          <w:sz w:val="24"/>
          <w:szCs w:val="24"/>
        </w:rPr>
        <w:t>1.4保密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参与招投标活动的各方应对磋商文件和响应文件中的商业和技术等秘密保密，违者应对由此造成的后果承担法律责任。</w:t>
      </w:r>
    </w:p>
    <w:p>
      <w:pPr>
        <w:spacing w:line="360" w:lineRule="auto"/>
        <w:ind w:firstLine="482" w:firstLineChars="200"/>
        <w:jc w:val="left"/>
        <w:rPr>
          <w:rFonts w:ascii="宋体" w:hAnsi="宋体"/>
          <w:b/>
          <w:bCs/>
          <w:color w:val="000000"/>
          <w:sz w:val="24"/>
          <w:szCs w:val="24"/>
        </w:rPr>
      </w:pPr>
      <w:r>
        <w:rPr>
          <w:rFonts w:hint="eastAsia" w:ascii="宋体" w:hAnsi="宋体"/>
          <w:b/>
          <w:bCs/>
          <w:color w:val="000000"/>
          <w:sz w:val="24"/>
          <w:szCs w:val="24"/>
        </w:rPr>
        <w:t>1.5联合体投标</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本项目联合体投标：不接受。</w:t>
      </w:r>
    </w:p>
    <w:p>
      <w:pPr>
        <w:spacing w:line="360" w:lineRule="auto"/>
        <w:ind w:firstLine="482" w:firstLineChars="200"/>
        <w:jc w:val="left"/>
        <w:rPr>
          <w:rFonts w:ascii="宋体" w:hAnsi="宋体"/>
          <w:b/>
          <w:bCs/>
          <w:color w:val="000000"/>
          <w:sz w:val="24"/>
          <w:szCs w:val="24"/>
        </w:rPr>
      </w:pPr>
      <w:r>
        <w:rPr>
          <w:rFonts w:hint="eastAsia" w:ascii="宋体" w:hAnsi="宋体"/>
          <w:b/>
          <w:bCs/>
          <w:color w:val="000000"/>
          <w:sz w:val="24"/>
          <w:szCs w:val="24"/>
        </w:rPr>
        <w:t>1.6分包</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本项目分包：不允许。</w:t>
      </w:r>
    </w:p>
    <w:p>
      <w:pPr>
        <w:spacing w:line="360" w:lineRule="auto"/>
        <w:ind w:firstLine="482" w:firstLineChars="200"/>
        <w:jc w:val="left"/>
        <w:rPr>
          <w:rFonts w:ascii="宋体" w:hAnsi="宋体"/>
          <w:b/>
          <w:bCs/>
          <w:color w:val="000000"/>
          <w:sz w:val="24"/>
          <w:szCs w:val="24"/>
        </w:rPr>
      </w:pPr>
      <w:r>
        <w:rPr>
          <w:rFonts w:hint="eastAsia" w:ascii="宋体" w:hAnsi="宋体"/>
          <w:b/>
          <w:bCs/>
          <w:color w:val="000000"/>
          <w:sz w:val="24"/>
          <w:szCs w:val="24"/>
        </w:rPr>
        <w:t>1.7 费用承担</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供应商准备和参加竞争性磋商活动发生的费用自理。</w:t>
      </w:r>
    </w:p>
    <w:p>
      <w:pPr>
        <w:spacing w:line="360" w:lineRule="auto"/>
        <w:ind w:firstLine="482" w:firstLineChars="200"/>
        <w:jc w:val="left"/>
        <w:rPr>
          <w:rFonts w:ascii="宋体" w:hAnsi="宋体"/>
          <w:b/>
          <w:bCs/>
          <w:color w:val="000000"/>
          <w:sz w:val="24"/>
          <w:szCs w:val="24"/>
        </w:rPr>
      </w:pPr>
      <w:r>
        <w:rPr>
          <w:rFonts w:hint="eastAsia" w:ascii="宋体" w:hAnsi="宋体"/>
          <w:b/>
          <w:bCs/>
          <w:color w:val="000000"/>
          <w:sz w:val="24"/>
          <w:szCs w:val="24"/>
        </w:rPr>
        <w:t>1.8  语言文字</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除专用术语外，与竞争性磋商有关的语言均使用中文。必要时专用术语应附有中文注释。</w:t>
      </w:r>
    </w:p>
    <w:p>
      <w:pPr>
        <w:spacing w:line="360" w:lineRule="auto"/>
        <w:ind w:firstLine="482" w:firstLineChars="200"/>
        <w:jc w:val="left"/>
        <w:rPr>
          <w:rFonts w:ascii="宋体" w:hAnsi="宋体"/>
          <w:b/>
          <w:bCs/>
          <w:color w:val="000000"/>
          <w:sz w:val="24"/>
          <w:szCs w:val="24"/>
        </w:rPr>
      </w:pPr>
      <w:r>
        <w:rPr>
          <w:rFonts w:hint="eastAsia" w:ascii="宋体" w:hAnsi="宋体"/>
          <w:b/>
          <w:bCs/>
          <w:color w:val="000000"/>
          <w:sz w:val="24"/>
          <w:szCs w:val="24"/>
        </w:rPr>
        <w:t>1.9计量单位</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所有计量均采用中华人民共和国法定计量单位。</w:t>
      </w:r>
    </w:p>
    <w:p>
      <w:pPr>
        <w:spacing w:line="360" w:lineRule="auto"/>
        <w:ind w:firstLine="482" w:firstLineChars="200"/>
        <w:jc w:val="left"/>
        <w:rPr>
          <w:rFonts w:ascii="宋体" w:hAnsi="宋体"/>
          <w:b/>
          <w:bCs/>
          <w:color w:val="000000"/>
          <w:sz w:val="24"/>
          <w:szCs w:val="24"/>
        </w:rPr>
      </w:pPr>
      <w:r>
        <w:rPr>
          <w:rFonts w:hint="eastAsia" w:ascii="宋体" w:hAnsi="宋体"/>
          <w:b/>
          <w:bCs/>
          <w:color w:val="000000"/>
          <w:sz w:val="24"/>
          <w:szCs w:val="24"/>
        </w:rPr>
        <w:t>1.10 踏勘现场</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1.10.1 供应商应磋商文件投标须知前附表要求的时间地点进行踏勘现场。</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1.10.2 供应商踏勘现场发生的费用自理。</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1.10.3 除采购人的原因外，供应商自行负责在踏勘现场中所发生的人员伤亡和财产损失。</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1.10.4 采购人在踏勘现场中介绍的工程场地和相关的周边环境情况，供应商在编制竞争性磋商响应文件时参考，采购人不对供应商据此作出的判断和决策负责。</w:t>
      </w:r>
    </w:p>
    <w:p>
      <w:pPr>
        <w:widowControl/>
        <w:spacing w:before="312" w:beforeLines="100" w:after="312" w:afterLines="100"/>
        <w:jc w:val="center"/>
        <w:outlineLvl w:val="1"/>
        <w:rPr>
          <w:rFonts w:ascii="宋体" w:hAnsi="宋体"/>
          <w:b/>
          <w:color w:val="000000"/>
          <w:sz w:val="32"/>
          <w:szCs w:val="32"/>
        </w:rPr>
      </w:pPr>
      <w:bookmarkStart w:id="6" w:name="_Toc14450"/>
    </w:p>
    <w:p>
      <w:pPr>
        <w:widowControl/>
        <w:spacing w:before="312" w:beforeLines="100" w:after="312" w:afterLines="100"/>
        <w:jc w:val="center"/>
        <w:outlineLvl w:val="1"/>
        <w:rPr>
          <w:rFonts w:ascii="宋体" w:hAnsi="宋体"/>
          <w:b/>
          <w:color w:val="000000"/>
          <w:sz w:val="32"/>
          <w:szCs w:val="32"/>
        </w:rPr>
      </w:pPr>
    </w:p>
    <w:p>
      <w:pPr>
        <w:widowControl/>
        <w:spacing w:before="312" w:beforeLines="100" w:after="312" w:afterLines="100"/>
        <w:jc w:val="center"/>
        <w:outlineLvl w:val="1"/>
        <w:rPr>
          <w:rFonts w:hint="eastAsia" w:ascii="宋体" w:hAnsi="宋体"/>
          <w:b/>
          <w:color w:val="000000"/>
          <w:sz w:val="32"/>
          <w:szCs w:val="32"/>
        </w:rPr>
      </w:pPr>
    </w:p>
    <w:p>
      <w:pPr>
        <w:widowControl/>
        <w:spacing w:before="312" w:beforeLines="100" w:after="312" w:afterLines="100"/>
        <w:jc w:val="center"/>
        <w:outlineLvl w:val="1"/>
        <w:rPr>
          <w:rFonts w:ascii="宋体" w:hAnsi="宋体"/>
          <w:b/>
          <w:color w:val="000000"/>
          <w:sz w:val="32"/>
          <w:szCs w:val="32"/>
        </w:rPr>
      </w:pPr>
      <w:r>
        <w:rPr>
          <w:rFonts w:hint="eastAsia" w:ascii="宋体" w:hAnsi="宋体"/>
          <w:b/>
          <w:color w:val="000000"/>
          <w:sz w:val="32"/>
          <w:szCs w:val="32"/>
        </w:rPr>
        <w:t>二、竞争性磋商文件说明</w:t>
      </w:r>
      <w:bookmarkEnd w:id="6"/>
    </w:p>
    <w:p>
      <w:pPr>
        <w:spacing w:line="360" w:lineRule="auto"/>
        <w:ind w:firstLine="562" w:firstLineChars="200"/>
        <w:jc w:val="left"/>
        <w:rPr>
          <w:rFonts w:ascii="宋体" w:hAnsi="宋体"/>
          <w:b/>
          <w:color w:val="000000"/>
          <w:sz w:val="28"/>
          <w:szCs w:val="28"/>
        </w:rPr>
      </w:pPr>
      <w:r>
        <w:rPr>
          <w:rFonts w:hint="eastAsia" w:ascii="宋体" w:hAnsi="宋体"/>
          <w:b/>
          <w:color w:val="000000"/>
          <w:sz w:val="28"/>
          <w:szCs w:val="28"/>
        </w:rPr>
        <w:t>2</w:t>
      </w:r>
      <w:r>
        <w:rPr>
          <w:rFonts w:ascii="宋体" w:hAnsi="宋体"/>
          <w:b/>
          <w:color w:val="000000"/>
          <w:sz w:val="28"/>
          <w:szCs w:val="28"/>
        </w:rPr>
        <w:t>.1</w:t>
      </w:r>
      <w:r>
        <w:rPr>
          <w:rFonts w:hint="eastAsia" w:ascii="宋体" w:hAnsi="宋体"/>
          <w:b/>
          <w:color w:val="000000"/>
          <w:sz w:val="28"/>
          <w:szCs w:val="28"/>
        </w:rPr>
        <w:t>竞争性磋商文件的组成</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2.1.1竞争性磋商公告</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2.1.2竞争性磋商须知前附表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2.1.3 竞争性磋商评审标准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2.1.4工程量清单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2.1.5合同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2.1.6响应文件格式</w:t>
      </w:r>
    </w:p>
    <w:p>
      <w:pPr>
        <w:spacing w:line="360" w:lineRule="auto"/>
        <w:ind w:firstLine="562" w:firstLineChars="200"/>
        <w:rPr>
          <w:rFonts w:ascii="宋体" w:hAnsi="宋体"/>
          <w:color w:val="000000"/>
          <w:sz w:val="24"/>
          <w:szCs w:val="24"/>
        </w:rPr>
      </w:pPr>
      <w:r>
        <w:rPr>
          <w:rFonts w:hint="eastAsia" w:ascii="宋体" w:hAnsi="宋体"/>
          <w:b/>
          <w:bCs/>
          <w:color w:val="000000"/>
          <w:sz w:val="28"/>
          <w:szCs w:val="28"/>
        </w:rPr>
        <w:t>2.2</w:t>
      </w:r>
      <w:r>
        <w:rPr>
          <w:rFonts w:hint="eastAsia" w:ascii="宋体" w:hAnsi="宋体"/>
          <w:color w:val="000000"/>
          <w:sz w:val="24"/>
          <w:szCs w:val="24"/>
        </w:rPr>
        <w:t>供应商符合竞争性磋商文件规定的证明文件。</w:t>
      </w:r>
    </w:p>
    <w:p>
      <w:pPr>
        <w:spacing w:line="360" w:lineRule="auto"/>
        <w:ind w:firstLine="562" w:firstLineChars="200"/>
        <w:rPr>
          <w:rFonts w:ascii="宋体" w:hAnsi="宋体"/>
          <w:color w:val="000000"/>
          <w:sz w:val="24"/>
          <w:szCs w:val="24"/>
        </w:rPr>
      </w:pPr>
      <w:r>
        <w:rPr>
          <w:rFonts w:hint="eastAsia" w:ascii="宋体" w:hAnsi="宋体"/>
          <w:b/>
          <w:bCs/>
          <w:color w:val="000000"/>
          <w:sz w:val="28"/>
          <w:szCs w:val="28"/>
        </w:rPr>
        <w:t>2.3</w:t>
      </w:r>
      <w:r>
        <w:rPr>
          <w:rFonts w:hint="eastAsia" w:ascii="宋体" w:hAnsi="宋体"/>
          <w:color w:val="000000"/>
          <w:sz w:val="24"/>
          <w:szCs w:val="24"/>
        </w:rPr>
        <w:t>供应商应仔细阅读竞争性磋商文件的全部内容，按照竞争性磋商文件要求编制响应文件。任何对竞争性磋商文件的忽略或误解不能作为响应文件存在缺陷或瑕疵的理由，其风险由供应商承担。</w:t>
      </w:r>
    </w:p>
    <w:p>
      <w:pPr>
        <w:spacing w:line="360" w:lineRule="auto"/>
        <w:ind w:firstLine="562" w:firstLineChars="200"/>
        <w:rPr>
          <w:rFonts w:ascii="宋体" w:hAnsi="宋体"/>
          <w:color w:val="000000"/>
          <w:sz w:val="24"/>
          <w:szCs w:val="24"/>
        </w:rPr>
      </w:pPr>
      <w:r>
        <w:rPr>
          <w:rFonts w:hint="eastAsia" w:ascii="宋体" w:hAnsi="宋体"/>
          <w:b/>
          <w:bCs/>
          <w:color w:val="000000"/>
          <w:sz w:val="28"/>
          <w:szCs w:val="28"/>
        </w:rPr>
        <w:t>2.4</w:t>
      </w:r>
      <w:r>
        <w:rPr>
          <w:rFonts w:hint="eastAsia" w:ascii="宋体" w:hAnsi="宋体"/>
          <w:color w:val="000000"/>
          <w:sz w:val="24"/>
          <w:szCs w:val="24"/>
        </w:rPr>
        <w:t>竞争性磋商文件的澄清或者修改</w:t>
      </w:r>
    </w:p>
    <w:p>
      <w:pPr>
        <w:spacing w:line="360" w:lineRule="auto"/>
        <w:ind w:firstLine="562" w:firstLineChars="200"/>
        <w:rPr>
          <w:rFonts w:ascii="宋体" w:hAnsi="宋体"/>
          <w:color w:val="000000"/>
          <w:sz w:val="24"/>
          <w:szCs w:val="24"/>
        </w:rPr>
      </w:pPr>
      <w:r>
        <w:rPr>
          <w:rFonts w:hint="eastAsia" w:ascii="宋体" w:hAnsi="宋体"/>
          <w:b/>
          <w:bCs/>
          <w:color w:val="000000"/>
          <w:sz w:val="28"/>
          <w:szCs w:val="28"/>
        </w:rPr>
        <w:t>2.5</w:t>
      </w:r>
      <w:r>
        <w:rPr>
          <w:rFonts w:hint="eastAsia" w:ascii="宋体" w:hAnsi="宋体"/>
          <w:color w:val="000000"/>
          <w:sz w:val="24"/>
          <w:szCs w:val="24"/>
        </w:rPr>
        <w:t>在规定的提交响应文件截止之日前，采购人、代理机构或者竞争性磋商小组可以对已发出的竞争性磋商文件进行必要的澄清或者修改。对竞争性磋商文件的澄清、修改及有关补充通知为竞争性磋商文件的有效组成部分。</w:t>
      </w:r>
    </w:p>
    <w:p>
      <w:pPr>
        <w:spacing w:line="360" w:lineRule="auto"/>
        <w:ind w:firstLine="562" w:firstLineChars="200"/>
        <w:rPr>
          <w:rFonts w:ascii="宋体" w:hAnsi="宋体"/>
          <w:color w:val="000000"/>
          <w:sz w:val="24"/>
          <w:szCs w:val="24"/>
        </w:rPr>
      </w:pPr>
      <w:r>
        <w:rPr>
          <w:rFonts w:hint="eastAsia" w:ascii="宋体" w:hAnsi="宋体"/>
          <w:b/>
          <w:bCs/>
          <w:color w:val="000000"/>
          <w:sz w:val="28"/>
          <w:szCs w:val="28"/>
        </w:rPr>
        <w:t>2.6</w:t>
      </w:r>
      <w:r>
        <w:rPr>
          <w:rFonts w:hint="eastAsia" w:ascii="宋体" w:hAnsi="宋体"/>
          <w:color w:val="000000"/>
          <w:sz w:val="24"/>
          <w:szCs w:val="24"/>
        </w:rPr>
        <w:t>澄清或者修改的内容可能影响响应文件编制的，采购人、代理机构或者竞争性磋商小组应当在规定的提交响应文件截止之日5个工作日前，以书面形式通知所有接收竞争性磋商文件的供应商，不足5个工作日的，顺延供应商提交响应文件截止时间。</w:t>
      </w:r>
    </w:p>
    <w:p>
      <w:pPr>
        <w:spacing w:line="360" w:lineRule="auto"/>
        <w:ind w:firstLine="482" w:firstLineChars="200"/>
        <w:jc w:val="center"/>
        <w:rPr>
          <w:rFonts w:ascii="宋体" w:hAnsi="宋体"/>
          <w:b/>
          <w:color w:val="000000"/>
          <w:sz w:val="24"/>
          <w:szCs w:val="24"/>
        </w:rPr>
      </w:pPr>
    </w:p>
    <w:p>
      <w:pPr>
        <w:widowControl/>
        <w:spacing w:before="312" w:beforeLines="100" w:after="312" w:afterLines="100"/>
        <w:jc w:val="center"/>
        <w:outlineLvl w:val="1"/>
        <w:rPr>
          <w:rFonts w:ascii="宋体" w:hAnsi="宋体"/>
          <w:b/>
          <w:color w:val="000000"/>
          <w:sz w:val="32"/>
          <w:szCs w:val="32"/>
        </w:rPr>
      </w:pPr>
      <w:bookmarkStart w:id="7" w:name="_Toc18940"/>
    </w:p>
    <w:p>
      <w:pPr>
        <w:widowControl/>
        <w:spacing w:before="312" w:beforeLines="100" w:after="312" w:afterLines="100"/>
        <w:jc w:val="center"/>
        <w:outlineLvl w:val="1"/>
        <w:rPr>
          <w:rFonts w:ascii="宋体" w:hAnsi="宋体"/>
          <w:b/>
          <w:color w:val="000000"/>
          <w:sz w:val="32"/>
          <w:szCs w:val="32"/>
        </w:rPr>
      </w:pPr>
    </w:p>
    <w:p>
      <w:pPr>
        <w:widowControl/>
        <w:spacing w:before="312" w:beforeLines="100" w:after="312" w:afterLines="100"/>
        <w:jc w:val="center"/>
        <w:outlineLvl w:val="1"/>
        <w:rPr>
          <w:rFonts w:ascii="宋体" w:hAnsi="宋体"/>
          <w:b/>
          <w:color w:val="000000"/>
          <w:sz w:val="32"/>
          <w:szCs w:val="32"/>
        </w:rPr>
      </w:pPr>
    </w:p>
    <w:p>
      <w:pPr>
        <w:widowControl/>
        <w:spacing w:line="420" w:lineRule="exact"/>
        <w:jc w:val="center"/>
        <w:outlineLvl w:val="1"/>
        <w:rPr>
          <w:rFonts w:ascii="宋体" w:hAnsi="宋体"/>
          <w:b/>
          <w:color w:val="000000"/>
          <w:sz w:val="32"/>
          <w:szCs w:val="32"/>
        </w:rPr>
      </w:pPr>
      <w:r>
        <w:rPr>
          <w:rFonts w:hint="eastAsia" w:ascii="宋体" w:hAnsi="宋体"/>
          <w:b/>
          <w:color w:val="000000"/>
          <w:sz w:val="32"/>
          <w:szCs w:val="32"/>
        </w:rPr>
        <w:t>三、响应文件</w:t>
      </w:r>
      <w:bookmarkEnd w:id="7"/>
    </w:p>
    <w:p>
      <w:pPr>
        <w:spacing w:line="420" w:lineRule="exact"/>
        <w:ind w:firstLine="562" w:firstLineChars="200"/>
        <w:rPr>
          <w:rFonts w:ascii="宋体" w:hAnsi="宋体"/>
          <w:b/>
          <w:color w:val="000000"/>
          <w:sz w:val="28"/>
          <w:szCs w:val="28"/>
        </w:rPr>
      </w:pPr>
      <w:r>
        <w:rPr>
          <w:rFonts w:hint="eastAsia" w:ascii="宋体" w:hAnsi="宋体"/>
          <w:b/>
          <w:color w:val="000000"/>
          <w:sz w:val="28"/>
          <w:szCs w:val="28"/>
        </w:rPr>
        <w:t>3.1一般要求</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3.1.1 供应商应仔细阅读竞争性磋商文件的所有内容，按竞争性磋商文件的要求编制响应文件，并保证所提供的全部资料的真实性，以使其响应文件对竞争性磋商文件做出实质性的响应。</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3.1.2 供应商提交的响应文件及供应商与采购人或代理机构、竞争性磋商小组就有关竞争性磋商的所有来往函电均使用中文。</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3.1.3 响应文件应采用书面形式，电报、传真、电子邮件形式的响应文件概不接受。</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3.1.4供应商应按竞争性磋商文件中提供的响应文件格式填写。对于没有格式要求的响应文件由供应商自行编写。</w:t>
      </w:r>
    </w:p>
    <w:p>
      <w:pPr>
        <w:spacing w:line="420" w:lineRule="exact"/>
        <w:ind w:firstLine="562" w:firstLineChars="200"/>
        <w:rPr>
          <w:rFonts w:ascii="宋体" w:hAnsi="宋体"/>
          <w:b/>
          <w:color w:val="000000"/>
          <w:sz w:val="28"/>
          <w:szCs w:val="28"/>
        </w:rPr>
      </w:pPr>
      <w:r>
        <w:rPr>
          <w:rFonts w:hint="eastAsia" w:ascii="宋体" w:hAnsi="宋体"/>
          <w:b/>
          <w:color w:val="000000"/>
          <w:sz w:val="28"/>
          <w:szCs w:val="28"/>
        </w:rPr>
        <w:t>3.2响应文件应包括下列部分：</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（一）磋商函</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（二）开标一览表</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（三）法定代表人身份证明</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（四）授权委托书</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（五）供应商基本账户开户许可证</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（六）项目管理机构</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（七）反商业贿赂承诺书</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（八）资格审查材料</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（九）其他材料</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（十）已标价工程量清单</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（十一）施工组织设计</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（十二）中小企业声明函（如有）</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（十三）磋商文件要求或者供应商认为应附的其他材料</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3.2.2技术部分</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供应商按照响应文件要求做出的服务应答，供应商的服务应答应包括下列内容：</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3.2.2.1 施工组织设计；</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3.2.2.2供应商认为需要提供的文件和资料。</w:t>
      </w:r>
    </w:p>
    <w:p>
      <w:pPr>
        <w:spacing w:line="420" w:lineRule="exact"/>
        <w:ind w:firstLine="562" w:firstLineChars="200"/>
        <w:jc w:val="left"/>
        <w:rPr>
          <w:rFonts w:ascii="宋体" w:hAnsi="宋体"/>
          <w:color w:val="000000"/>
          <w:sz w:val="24"/>
          <w:szCs w:val="24"/>
        </w:rPr>
      </w:pPr>
      <w:r>
        <w:rPr>
          <w:rFonts w:ascii="宋体" w:hAnsi="宋体"/>
          <w:b/>
          <w:color w:val="000000"/>
          <w:sz w:val="28"/>
          <w:szCs w:val="28"/>
        </w:rPr>
        <w:t>3.3</w:t>
      </w:r>
      <w:r>
        <w:rPr>
          <w:rFonts w:hint="eastAsia" w:ascii="宋体" w:hAnsi="宋体"/>
          <w:color w:val="000000"/>
          <w:sz w:val="24"/>
          <w:szCs w:val="24"/>
        </w:rPr>
        <w:t>根据《中华人民共和国政府采购法》第四十二条的规定，供应商无论成交与否，其响应文件不予退还。</w:t>
      </w:r>
    </w:p>
    <w:p>
      <w:pPr>
        <w:spacing w:line="420" w:lineRule="exact"/>
        <w:ind w:firstLine="562" w:firstLineChars="200"/>
        <w:jc w:val="left"/>
        <w:rPr>
          <w:rFonts w:ascii="宋体" w:hAnsi="宋体"/>
          <w:b/>
          <w:color w:val="000000"/>
          <w:sz w:val="28"/>
          <w:szCs w:val="28"/>
        </w:rPr>
      </w:pPr>
      <w:r>
        <w:rPr>
          <w:rFonts w:ascii="宋体" w:hAnsi="宋体"/>
          <w:b/>
          <w:color w:val="000000"/>
          <w:sz w:val="28"/>
          <w:szCs w:val="28"/>
        </w:rPr>
        <w:t>3.4</w:t>
      </w:r>
      <w:r>
        <w:rPr>
          <w:rFonts w:hint="eastAsia" w:ascii="宋体" w:hAnsi="宋体"/>
          <w:b/>
          <w:color w:val="000000"/>
          <w:sz w:val="28"/>
          <w:szCs w:val="28"/>
        </w:rPr>
        <w:t>投标保证金</w:t>
      </w:r>
    </w:p>
    <w:p>
      <w:pPr>
        <w:spacing w:line="420" w:lineRule="exact"/>
        <w:ind w:firstLine="480" w:firstLineChars="200"/>
        <w:jc w:val="left"/>
        <w:rPr>
          <w:rFonts w:ascii="宋体" w:hAnsi="宋体"/>
          <w:color w:val="000000"/>
          <w:sz w:val="24"/>
          <w:szCs w:val="24"/>
        </w:rPr>
      </w:pPr>
      <w:r>
        <w:rPr>
          <w:rFonts w:hint="eastAsia" w:ascii="宋体" w:hAnsi="宋体"/>
          <w:color w:val="000000"/>
          <w:sz w:val="24"/>
          <w:szCs w:val="24"/>
        </w:rPr>
        <w:t>3.4.1根据河南省财政厅</w:t>
      </w:r>
      <w:r>
        <w:rPr>
          <w:rFonts w:hint="eastAsia" w:ascii="宋体" w:hAnsi="宋体" w:cs="宋体"/>
          <w:color w:val="000000"/>
          <w:sz w:val="24"/>
          <w:szCs w:val="24"/>
          <w:shd w:val="clear" w:color="auto" w:fill="FFFFFF"/>
        </w:rPr>
        <w:t>《关于优化政府采购营商环境有关问题的通知》</w:t>
      </w:r>
      <w:r>
        <w:rPr>
          <w:rFonts w:hint="eastAsia" w:ascii="宋体" w:hAnsi="宋体"/>
          <w:color w:val="000000"/>
          <w:sz w:val="24"/>
          <w:szCs w:val="24"/>
        </w:rPr>
        <w:t>要求，本项目不收取投标保证金。</w:t>
      </w:r>
    </w:p>
    <w:p>
      <w:pPr>
        <w:spacing w:line="420" w:lineRule="exact"/>
        <w:ind w:firstLine="562" w:firstLineChars="200"/>
        <w:rPr>
          <w:rFonts w:ascii="宋体" w:hAnsi="宋体"/>
          <w:b/>
          <w:color w:val="000000"/>
          <w:sz w:val="28"/>
          <w:szCs w:val="28"/>
        </w:rPr>
      </w:pPr>
      <w:r>
        <w:rPr>
          <w:rFonts w:hint="eastAsia" w:ascii="宋体" w:hAnsi="宋体"/>
          <w:b/>
          <w:color w:val="000000"/>
          <w:sz w:val="28"/>
          <w:szCs w:val="28"/>
        </w:rPr>
        <w:t>3.5响应文件有效期</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3.5.1响应文件有效期见竞争性磋商须知前附表。若短于此规定期限的投标，将被拒绝。</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3.5.2特殊情况下，采购人可于响应有效期满之前要求供应商同意延长有效期，要求与答复均应为书面形式。供应商可以拒绝上述要求。拒绝延长有效期的供应商不得再参与该项目后续采购活动。同意延长投标有效期的供应商不能修改其响应文件。</w:t>
      </w:r>
    </w:p>
    <w:p>
      <w:pPr>
        <w:spacing w:line="420" w:lineRule="exact"/>
        <w:ind w:firstLine="562" w:firstLineChars="200"/>
        <w:rPr>
          <w:rFonts w:ascii="宋体" w:hAnsi="宋体"/>
          <w:b/>
          <w:color w:val="000000"/>
          <w:sz w:val="28"/>
          <w:szCs w:val="28"/>
        </w:rPr>
      </w:pPr>
      <w:r>
        <w:rPr>
          <w:rFonts w:hint="eastAsia" w:ascii="宋体" w:hAnsi="宋体"/>
          <w:b/>
          <w:color w:val="000000"/>
          <w:sz w:val="28"/>
          <w:szCs w:val="28"/>
        </w:rPr>
        <w:t>3.6响应文件的印制和签署</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3.6.1供应商应按“竞争性磋商须知前附表”准备响应文件正本。响应文件的正本应在其封面右上角清楚地标明“正本”字样。</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3.6.2响应文件的正本需打印，并由供应商的法定代表人或其授权代表在规定签章处签字或盖章。</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3.6.3 文件的打印和书写应清楚工整，任何行间插字、涂改或增删，必须由供应商的法定代表人或其授权代表签字。</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3.6.4 响应文件正本必须装订成册并逐页编目编码。</w:t>
      </w:r>
    </w:p>
    <w:p>
      <w:pPr>
        <w:spacing w:line="420" w:lineRule="exact"/>
        <w:ind w:left="479" w:leftChars="228"/>
        <w:rPr>
          <w:rFonts w:ascii="宋体" w:hAnsi="宋体"/>
          <w:color w:val="000000"/>
          <w:sz w:val="24"/>
          <w:szCs w:val="24"/>
        </w:rPr>
      </w:pPr>
      <w:r>
        <w:rPr>
          <w:rFonts w:hint="eastAsia" w:ascii="宋体" w:hAnsi="宋体"/>
          <w:color w:val="000000"/>
          <w:sz w:val="24"/>
          <w:szCs w:val="24"/>
        </w:rPr>
        <w:t>3.6.5 响应文件应根据磋商文件的要求制作，签署、盖章和内容应完整。3.6.6 响应文件统一用A4幅面纸印制。</w:t>
      </w:r>
    </w:p>
    <w:p>
      <w:pPr>
        <w:spacing w:line="420" w:lineRule="exact"/>
        <w:ind w:firstLine="480" w:firstLineChars="200"/>
        <w:rPr>
          <w:rFonts w:ascii="宋体" w:hAnsi="宋体"/>
          <w:color w:val="000000"/>
          <w:sz w:val="24"/>
          <w:szCs w:val="24"/>
        </w:rPr>
      </w:pPr>
    </w:p>
    <w:p>
      <w:pPr>
        <w:pStyle w:val="6"/>
        <w:spacing w:before="0" w:beforeAutospacing="0" w:line="420" w:lineRule="exact"/>
        <w:jc w:val="center"/>
      </w:pPr>
      <w:r>
        <w:rPr>
          <w:rFonts w:hint="eastAsia" w:eastAsia="宋体"/>
        </w:rPr>
        <w:t>四、磋商响应性文件的制作</w:t>
      </w:r>
    </w:p>
    <w:p>
      <w:pPr>
        <w:spacing w:line="420" w:lineRule="exact"/>
        <w:rPr>
          <w:rFonts w:ascii="宋体" w:hAnsi="宋体" w:cs="宋体"/>
          <w:b/>
          <w:bCs/>
          <w:sz w:val="24"/>
          <w:szCs w:val="24"/>
        </w:rPr>
      </w:pPr>
      <w:r>
        <w:rPr>
          <w:rFonts w:hint="eastAsia" w:ascii="宋体" w:hAnsi="宋体" w:cs="宋体"/>
          <w:b/>
          <w:bCs/>
          <w:sz w:val="24"/>
          <w:szCs w:val="24"/>
        </w:rPr>
        <w:t>4.1原则</w:t>
      </w:r>
    </w:p>
    <w:p>
      <w:pPr>
        <w:spacing w:line="420" w:lineRule="exact"/>
        <w:ind w:firstLine="480" w:firstLineChars="200"/>
        <w:rPr>
          <w:rFonts w:ascii="宋体" w:hAnsi="宋体" w:cs="宋体"/>
          <w:sz w:val="24"/>
          <w:szCs w:val="24"/>
        </w:rPr>
      </w:pPr>
      <w:r>
        <w:rPr>
          <w:rFonts w:hint="eastAsia" w:ascii="宋体" w:hAnsi="宋体" w:cs="宋体"/>
          <w:sz w:val="24"/>
          <w:szCs w:val="24"/>
        </w:rPr>
        <w:t>4.1.1供应商应仔细阅读竞争性磋商的所有内容，按照竞争性磋商的要求制作并递交响应性文件，并保证所提供的全部资料真实、准确，以确保对竞争性磋商做出实质性响应，否则，其投标资格将被取消。</w:t>
      </w:r>
    </w:p>
    <w:p>
      <w:pPr>
        <w:spacing w:line="420" w:lineRule="exact"/>
        <w:ind w:firstLine="480" w:firstLineChars="200"/>
        <w:rPr>
          <w:rFonts w:ascii="宋体" w:hAnsi="宋体" w:cs="宋体"/>
          <w:sz w:val="24"/>
          <w:szCs w:val="24"/>
        </w:rPr>
      </w:pPr>
      <w:r>
        <w:rPr>
          <w:rFonts w:hint="eastAsia" w:ascii="宋体" w:hAnsi="宋体" w:cs="宋体"/>
          <w:sz w:val="24"/>
          <w:szCs w:val="24"/>
        </w:rPr>
        <w:t>4.1.2采购人拒绝接受电报、电话或传真形式的响应性文件。</w:t>
      </w:r>
    </w:p>
    <w:p>
      <w:pPr>
        <w:spacing w:line="420" w:lineRule="exact"/>
        <w:rPr>
          <w:rFonts w:ascii="宋体" w:hAnsi="宋体" w:cs="宋体"/>
          <w:sz w:val="24"/>
          <w:szCs w:val="24"/>
        </w:rPr>
      </w:pPr>
      <w:r>
        <w:rPr>
          <w:rFonts w:hint="eastAsia" w:ascii="宋体" w:hAnsi="宋体" w:cs="宋体"/>
          <w:b/>
          <w:bCs/>
          <w:sz w:val="24"/>
          <w:szCs w:val="24"/>
        </w:rPr>
        <w:t>4.2响应性文件的组成</w:t>
      </w:r>
    </w:p>
    <w:p>
      <w:pPr>
        <w:spacing w:line="420" w:lineRule="exact"/>
        <w:ind w:firstLine="480" w:firstLineChars="200"/>
      </w:pPr>
      <w:r>
        <w:rPr>
          <w:rFonts w:hint="eastAsia" w:ascii="宋体" w:hAnsi="宋体" w:cs="宋体"/>
          <w:sz w:val="24"/>
          <w:szCs w:val="24"/>
        </w:rPr>
        <w:t>见“响应文件格式”</w:t>
      </w:r>
    </w:p>
    <w:p>
      <w:pPr>
        <w:spacing w:line="420" w:lineRule="exact"/>
        <w:rPr>
          <w:rFonts w:ascii="宋体" w:hAnsi="宋体" w:cs="宋体"/>
          <w:sz w:val="24"/>
          <w:szCs w:val="24"/>
        </w:rPr>
      </w:pPr>
      <w:r>
        <w:rPr>
          <w:rFonts w:hint="eastAsia" w:ascii="宋体" w:hAnsi="宋体" w:cs="宋体"/>
          <w:b/>
          <w:bCs/>
          <w:sz w:val="24"/>
          <w:szCs w:val="24"/>
        </w:rPr>
        <w:t>4.3响应性文件制作要求</w:t>
      </w:r>
    </w:p>
    <w:p>
      <w:pPr>
        <w:spacing w:line="420" w:lineRule="exact"/>
        <w:ind w:firstLine="480" w:firstLineChars="200"/>
        <w:rPr>
          <w:rFonts w:ascii="宋体" w:hAnsi="宋体" w:cs="宋体"/>
          <w:sz w:val="24"/>
          <w:szCs w:val="24"/>
        </w:rPr>
      </w:pPr>
      <w:r>
        <w:rPr>
          <w:rFonts w:hint="eastAsia" w:ascii="宋体" w:hAnsi="宋体" w:cs="宋体"/>
          <w:sz w:val="24"/>
          <w:szCs w:val="24"/>
        </w:rPr>
        <w:t>4.3.1供应商应按照本磋商文件中响应文件格式的要求制作响应文件。如有漏项或采购人认为其响应文件有明显缺陷的，造成的后果由供应商自己承担。</w:t>
      </w:r>
    </w:p>
    <w:p>
      <w:pPr>
        <w:spacing w:line="420" w:lineRule="exact"/>
        <w:ind w:firstLine="480" w:firstLineChars="200"/>
        <w:rPr>
          <w:rFonts w:ascii="宋体" w:hAnsi="宋体" w:cs="宋体"/>
          <w:sz w:val="24"/>
          <w:szCs w:val="24"/>
        </w:rPr>
      </w:pPr>
      <w:r>
        <w:rPr>
          <w:rFonts w:hint="eastAsia" w:ascii="宋体" w:hAnsi="宋体" w:cs="宋体"/>
          <w:sz w:val="24"/>
          <w:szCs w:val="24"/>
        </w:rPr>
        <w:t>4.3.2供应商应在响应文件递交截止时间前在系统上传响应文件。</w:t>
      </w:r>
    </w:p>
    <w:p>
      <w:pPr>
        <w:spacing w:line="420" w:lineRule="exact"/>
        <w:ind w:firstLine="480" w:firstLineChars="200"/>
        <w:rPr>
          <w:rFonts w:ascii="宋体" w:hAnsi="宋体" w:cs="宋体"/>
          <w:sz w:val="24"/>
          <w:szCs w:val="24"/>
        </w:rPr>
      </w:pPr>
      <w:r>
        <w:rPr>
          <w:rFonts w:hint="eastAsia" w:ascii="宋体" w:hAnsi="宋体" w:cs="宋体"/>
          <w:sz w:val="24"/>
          <w:szCs w:val="24"/>
        </w:rPr>
        <w:t>4.3.3响应文件应当以电子形式编制，文件正文要编写应规范。由于响应文件出现错页、缺页所导致的一切后果由供应商自行承担。</w:t>
      </w:r>
    </w:p>
    <w:p>
      <w:pPr>
        <w:spacing w:line="420" w:lineRule="exact"/>
        <w:ind w:firstLine="480" w:firstLineChars="200"/>
        <w:rPr>
          <w:rFonts w:ascii="宋体" w:hAnsi="宋体" w:cs="宋体"/>
          <w:sz w:val="24"/>
          <w:szCs w:val="24"/>
        </w:rPr>
      </w:pPr>
      <w:r>
        <w:rPr>
          <w:rFonts w:hint="eastAsia" w:ascii="宋体" w:hAnsi="宋体" w:cs="宋体"/>
          <w:sz w:val="24"/>
          <w:szCs w:val="24"/>
        </w:rPr>
        <w:t>4.3.4响应文件文字：响应性文件均以中文。</w:t>
      </w:r>
    </w:p>
    <w:p>
      <w:pPr>
        <w:spacing w:line="420" w:lineRule="exact"/>
        <w:ind w:firstLine="480" w:firstLineChars="200"/>
        <w:rPr>
          <w:rFonts w:ascii="宋体" w:hAnsi="宋体" w:cs="宋体"/>
          <w:sz w:val="24"/>
          <w:szCs w:val="24"/>
        </w:rPr>
      </w:pPr>
      <w:r>
        <w:rPr>
          <w:rFonts w:hint="eastAsia" w:ascii="宋体" w:hAnsi="宋体" w:cs="宋体"/>
          <w:sz w:val="24"/>
          <w:szCs w:val="24"/>
        </w:rPr>
        <w:t>4.3.5响应文件计量单位：除在竞争性磋商的技术规格中有规定的之外，计量单位使用中华人民共和国法定计量单位。</w:t>
      </w:r>
    </w:p>
    <w:p>
      <w:pPr>
        <w:spacing w:line="420" w:lineRule="exact"/>
        <w:rPr>
          <w:rFonts w:ascii="宋体" w:hAnsi="宋体" w:cs="宋体"/>
          <w:sz w:val="24"/>
          <w:szCs w:val="24"/>
        </w:rPr>
      </w:pPr>
      <w:r>
        <w:rPr>
          <w:rFonts w:hint="eastAsia" w:ascii="宋体" w:hAnsi="宋体" w:cs="宋体"/>
          <w:b/>
          <w:bCs/>
          <w:sz w:val="24"/>
          <w:szCs w:val="24"/>
        </w:rPr>
        <w:t>4.4磋商报价</w:t>
      </w:r>
    </w:p>
    <w:p>
      <w:pPr>
        <w:spacing w:line="420" w:lineRule="exact"/>
        <w:ind w:firstLine="480" w:firstLineChars="200"/>
        <w:rPr>
          <w:rFonts w:ascii="宋体" w:hAnsi="宋体" w:cs="宋体"/>
          <w:sz w:val="24"/>
          <w:szCs w:val="24"/>
        </w:rPr>
      </w:pPr>
      <w:r>
        <w:rPr>
          <w:rFonts w:hint="eastAsia" w:ascii="宋体" w:hAnsi="宋体" w:cs="宋体"/>
          <w:sz w:val="24"/>
          <w:szCs w:val="24"/>
        </w:rPr>
        <w:t>4.4.1 磋商报价：本项目全部费用。</w:t>
      </w:r>
    </w:p>
    <w:p>
      <w:pPr>
        <w:spacing w:line="420" w:lineRule="exact"/>
        <w:ind w:firstLine="480" w:firstLineChars="200"/>
        <w:rPr>
          <w:rFonts w:ascii="宋体" w:hAnsi="宋体" w:cs="宋体"/>
          <w:sz w:val="24"/>
          <w:szCs w:val="24"/>
        </w:rPr>
      </w:pPr>
      <w:r>
        <w:rPr>
          <w:rFonts w:hint="eastAsia" w:ascii="宋体" w:hAnsi="宋体" w:cs="宋体"/>
          <w:sz w:val="24"/>
          <w:szCs w:val="24"/>
        </w:rPr>
        <w:t>4.4.2  响应文件递交时的报价为第一轮报价，本轮报价不是最终承诺报价。 最后一轮报价，即最终承诺报价。</w:t>
      </w:r>
    </w:p>
    <w:p>
      <w:pPr>
        <w:spacing w:line="420" w:lineRule="exact"/>
        <w:ind w:firstLine="480" w:firstLineChars="200"/>
        <w:rPr>
          <w:rFonts w:ascii="宋体" w:hAnsi="宋体" w:cs="宋体"/>
          <w:sz w:val="24"/>
          <w:szCs w:val="24"/>
        </w:rPr>
      </w:pPr>
      <w:r>
        <w:rPr>
          <w:rFonts w:hint="eastAsia" w:ascii="宋体" w:hAnsi="宋体" w:cs="宋体"/>
          <w:sz w:val="24"/>
          <w:szCs w:val="24"/>
        </w:rPr>
        <w:t>4.4.3  参与磋商的供应商第一次报价不得高于最高限价，否则为无效标；</w:t>
      </w:r>
    </w:p>
    <w:p>
      <w:pPr>
        <w:spacing w:line="420" w:lineRule="exact"/>
        <w:ind w:firstLine="480" w:firstLineChars="200"/>
        <w:rPr>
          <w:rFonts w:ascii="宋体" w:hAnsi="宋体" w:cs="宋体"/>
          <w:sz w:val="24"/>
          <w:szCs w:val="24"/>
        </w:rPr>
      </w:pPr>
      <w:r>
        <w:rPr>
          <w:rFonts w:hint="eastAsia" w:ascii="宋体" w:hAnsi="宋体" w:cs="宋体"/>
          <w:sz w:val="24"/>
          <w:szCs w:val="24"/>
        </w:rPr>
        <w:t>4.4.4  参与磋商的供应商第二次报价不得高于供应商第一次报价，否则无效标，以此类推；</w:t>
      </w:r>
    </w:p>
    <w:p>
      <w:pPr>
        <w:spacing w:line="420" w:lineRule="exact"/>
        <w:ind w:firstLine="480" w:firstLineChars="200"/>
        <w:rPr>
          <w:rFonts w:ascii="宋体" w:hAnsi="宋体" w:cs="宋体"/>
          <w:sz w:val="24"/>
          <w:szCs w:val="24"/>
        </w:rPr>
      </w:pPr>
      <w:r>
        <w:rPr>
          <w:rFonts w:hint="eastAsia" w:ascii="宋体" w:hAnsi="宋体" w:cs="宋体"/>
          <w:sz w:val="24"/>
          <w:szCs w:val="24"/>
        </w:rPr>
        <w:t>4.4.5 磋商结束后，磋商小组将要求所有实质性响应供应商在规定时间内提交的最后报价。</w:t>
      </w:r>
    </w:p>
    <w:p>
      <w:pPr>
        <w:spacing w:line="420" w:lineRule="exact"/>
        <w:ind w:firstLine="480" w:firstLineChars="200"/>
        <w:rPr>
          <w:rFonts w:ascii="宋体" w:hAnsi="宋体" w:cs="宋体"/>
          <w:sz w:val="24"/>
          <w:szCs w:val="24"/>
        </w:rPr>
      </w:pPr>
      <w:r>
        <w:rPr>
          <w:rFonts w:hint="eastAsia" w:ascii="宋体" w:hAnsi="宋体" w:cs="宋体"/>
          <w:sz w:val="24"/>
          <w:szCs w:val="24"/>
        </w:rPr>
        <w:t>4.4.6 经提交最后报价后，由磋商小组采用综合评分法对提交最后报价的供应商的响应文件和最后报价进行综合评分。</w:t>
      </w:r>
    </w:p>
    <w:p>
      <w:pPr>
        <w:spacing w:line="420" w:lineRule="exact"/>
        <w:rPr>
          <w:rFonts w:ascii="宋体" w:hAnsi="宋体" w:cs="宋体"/>
          <w:sz w:val="24"/>
          <w:szCs w:val="24"/>
        </w:rPr>
      </w:pPr>
      <w:r>
        <w:rPr>
          <w:rFonts w:hint="eastAsia" w:ascii="宋体" w:hAnsi="宋体" w:cs="宋体"/>
          <w:b/>
          <w:bCs/>
          <w:sz w:val="24"/>
          <w:szCs w:val="24"/>
        </w:rPr>
        <w:t>4.5磋商保证金</w:t>
      </w:r>
    </w:p>
    <w:p>
      <w:pPr>
        <w:spacing w:line="420" w:lineRule="exact"/>
        <w:ind w:firstLine="480" w:firstLineChars="200"/>
        <w:rPr>
          <w:rFonts w:ascii="宋体" w:hAnsi="宋体" w:cs="宋体"/>
          <w:sz w:val="24"/>
          <w:szCs w:val="24"/>
        </w:rPr>
      </w:pPr>
      <w:r>
        <w:rPr>
          <w:rFonts w:hint="eastAsia" w:ascii="宋体" w:hAnsi="宋体" w:cs="宋体"/>
          <w:sz w:val="24"/>
          <w:szCs w:val="24"/>
        </w:rPr>
        <w:t>4.5.1见供应商须知前附表</w:t>
      </w:r>
    </w:p>
    <w:p>
      <w:pPr>
        <w:spacing w:line="420" w:lineRule="exact"/>
        <w:rPr>
          <w:rFonts w:ascii="宋体" w:hAnsi="宋体" w:cs="宋体"/>
          <w:sz w:val="24"/>
          <w:szCs w:val="24"/>
        </w:rPr>
      </w:pPr>
      <w:r>
        <w:rPr>
          <w:rFonts w:hint="eastAsia" w:ascii="宋体" w:hAnsi="宋体" w:cs="宋体"/>
          <w:b/>
          <w:bCs/>
          <w:sz w:val="24"/>
          <w:szCs w:val="24"/>
        </w:rPr>
        <w:t>4.6磋商有效期</w:t>
      </w:r>
    </w:p>
    <w:p>
      <w:pPr>
        <w:spacing w:line="420" w:lineRule="exact"/>
        <w:ind w:firstLine="480" w:firstLineChars="200"/>
        <w:rPr>
          <w:rFonts w:ascii="宋体" w:hAnsi="宋体" w:cs="宋体"/>
          <w:sz w:val="24"/>
          <w:szCs w:val="24"/>
        </w:rPr>
      </w:pPr>
      <w:r>
        <w:rPr>
          <w:rFonts w:hint="eastAsia" w:ascii="宋体" w:hAnsi="宋体" w:cs="宋体"/>
          <w:sz w:val="24"/>
          <w:szCs w:val="24"/>
        </w:rPr>
        <w:t>4.6.1响应性文件有效期为：见供应商须知前附表。</w:t>
      </w:r>
    </w:p>
    <w:p>
      <w:pPr>
        <w:spacing w:line="420" w:lineRule="exact"/>
        <w:ind w:firstLine="480" w:firstLineChars="200"/>
        <w:rPr>
          <w:rFonts w:ascii="宋体" w:hAnsi="宋体" w:cs="宋体"/>
          <w:sz w:val="24"/>
          <w:szCs w:val="24"/>
        </w:rPr>
      </w:pPr>
      <w:r>
        <w:rPr>
          <w:rFonts w:hint="eastAsia" w:ascii="宋体" w:hAnsi="宋体" w:cs="宋体"/>
          <w:sz w:val="24"/>
          <w:szCs w:val="24"/>
        </w:rPr>
        <w:t>4.6.2特别情况下，采购人可于投标有效期满之前要求供应商同意延长有效期，要求与答复均为书面形式。供应商可以拒绝上述要求。对于同意该要求的供应商，既不要求也不允许其修改响应性文件。</w:t>
      </w:r>
    </w:p>
    <w:p>
      <w:pPr>
        <w:spacing w:line="420" w:lineRule="exact"/>
        <w:rPr>
          <w:rFonts w:ascii="宋体" w:hAnsi="宋体" w:cs="宋体"/>
          <w:b/>
          <w:bCs/>
          <w:sz w:val="24"/>
          <w:szCs w:val="24"/>
        </w:rPr>
      </w:pPr>
      <w:r>
        <w:rPr>
          <w:rFonts w:hint="eastAsia" w:ascii="宋体" w:hAnsi="宋体" w:cs="宋体"/>
          <w:b/>
          <w:bCs/>
          <w:sz w:val="24"/>
          <w:szCs w:val="24"/>
        </w:rPr>
        <w:t>4.7响应性文件签署及修改</w:t>
      </w:r>
    </w:p>
    <w:p>
      <w:pPr>
        <w:spacing w:line="420" w:lineRule="exact"/>
        <w:ind w:firstLine="480" w:firstLineChars="200"/>
        <w:rPr>
          <w:rFonts w:ascii="宋体" w:hAnsi="宋体" w:cs="宋体"/>
          <w:sz w:val="24"/>
          <w:szCs w:val="24"/>
        </w:rPr>
      </w:pPr>
      <w:r>
        <w:rPr>
          <w:rFonts w:hint="eastAsia" w:ascii="宋体" w:hAnsi="宋体" w:cs="宋体"/>
          <w:sz w:val="24"/>
          <w:szCs w:val="24"/>
        </w:rPr>
        <w:t>4.7.1响应文件需按 “响应文件格式”的要求签字或盖章。</w:t>
      </w:r>
    </w:p>
    <w:p>
      <w:pPr>
        <w:spacing w:line="420" w:lineRule="exact"/>
        <w:ind w:firstLine="480" w:firstLineChars="200"/>
        <w:rPr>
          <w:rFonts w:ascii="宋体" w:hAnsi="宋体" w:cs="宋体"/>
          <w:sz w:val="24"/>
          <w:szCs w:val="24"/>
        </w:rPr>
      </w:pPr>
      <w:r>
        <w:rPr>
          <w:rFonts w:hint="eastAsia" w:ascii="宋体" w:hAnsi="宋体" w:cs="宋体"/>
          <w:sz w:val="24"/>
          <w:szCs w:val="24"/>
        </w:rPr>
        <w:t>4.7.2供应商于投标截止时间前可以补充、修改或撤回响应性文件，并书面通知采购人。</w:t>
      </w:r>
    </w:p>
    <w:p>
      <w:pPr>
        <w:spacing w:line="420" w:lineRule="exact"/>
        <w:ind w:firstLine="480" w:firstLineChars="200"/>
        <w:rPr>
          <w:rFonts w:ascii="宋体" w:hAnsi="宋体" w:cs="宋体"/>
          <w:sz w:val="24"/>
          <w:szCs w:val="24"/>
        </w:rPr>
      </w:pPr>
      <w:r>
        <w:rPr>
          <w:rFonts w:hint="eastAsia" w:ascii="宋体" w:hAnsi="宋体" w:cs="宋体"/>
          <w:sz w:val="24"/>
          <w:szCs w:val="24"/>
        </w:rPr>
        <w:t>4.7.3除供应商对错处作必要修改外，响应性文件中不许有加行、涂抹或改写。如有修改错漏处，必须由供应商法定代表人或其授权代理人签字并加盖公章。</w:t>
      </w:r>
    </w:p>
    <w:p>
      <w:pPr>
        <w:spacing w:line="420" w:lineRule="exact"/>
        <w:rPr>
          <w:rFonts w:ascii="宋体" w:hAnsi="宋体" w:cs="宋体"/>
          <w:sz w:val="24"/>
          <w:szCs w:val="24"/>
        </w:rPr>
      </w:pPr>
      <w:r>
        <w:rPr>
          <w:rFonts w:hint="eastAsia" w:ascii="宋体" w:hAnsi="宋体" w:cs="宋体"/>
          <w:b/>
          <w:bCs/>
          <w:sz w:val="24"/>
          <w:szCs w:val="24"/>
        </w:rPr>
        <w:t>4.8响应性文件的密封和标记</w:t>
      </w:r>
    </w:p>
    <w:p>
      <w:pPr>
        <w:spacing w:line="420" w:lineRule="exact"/>
        <w:ind w:firstLine="480" w:firstLineChars="200"/>
        <w:rPr>
          <w:rFonts w:ascii="宋体" w:hAnsi="宋体" w:cs="宋体"/>
          <w:sz w:val="24"/>
          <w:szCs w:val="24"/>
        </w:rPr>
      </w:pPr>
      <w:r>
        <w:rPr>
          <w:rFonts w:hint="eastAsia" w:ascii="宋体" w:hAnsi="宋体" w:cs="宋体"/>
          <w:sz w:val="24"/>
          <w:szCs w:val="24"/>
        </w:rPr>
        <w:t>投标文件的密封和标记：无</w:t>
      </w:r>
    </w:p>
    <w:p>
      <w:pPr>
        <w:pStyle w:val="6"/>
        <w:spacing w:before="0" w:beforeAutospacing="0" w:line="420" w:lineRule="exact"/>
        <w:jc w:val="center"/>
        <w:rPr>
          <w:rFonts w:eastAsia="宋体"/>
        </w:rPr>
      </w:pPr>
      <w:r>
        <w:rPr>
          <w:rFonts w:hint="eastAsia" w:eastAsia="宋体"/>
        </w:rPr>
        <w:t>五.响应性文件的递交</w:t>
      </w:r>
    </w:p>
    <w:p>
      <w:pPr>
        <w:spacing w:line="420" w:lineRule="exact"/>
        <w:ind w:firstLine="480" w:firstLineChars="200"/>
        <w:rPr>
          <w:rFonts w:ascii="宋体" w:hAnsi="宋体" w:cs="宋体"/>
          <w:sz w:val="24"/>
          <w:szCs w:val="24"/>
        </w:rPr>
      </w:pPr>
      <w:r>
        <w:rPr>
          <w:rFonts w:hint="eastAsia" w:ascii="宋体" w:hAnsi="宋体" w:cs="宋体"/>
          <w:sz w:val="24"/>
          <w:szCs w:val="24"/>
        </w:rPr>
        <w:t>5.1响应性文件必须按规定上传至中心交易系统。</w:t>
      </w:r>
    </w:p>
    <w:p>
      <w:pPr>
        <w:spacing w:line="420" w:lineRule="exact"/>
        <w:ind w:firstLine="480" w:firstLineChars="200"/>
        <w:rPr>
          <w:rFonts w:ascii="宋体" w:hAnsi="宋体" w:cs="宋体"/>
          <w:sz w:val="24"/>
          <w:szCs w:val="24"/>
        </w:rPr>
      </w:pPr>
      <w:r>
        <w:rPr>
          <w:rFonts w:hint="eastAsia" w:ascii="宋体" w:hAnsi="宋体" w:cs="宋体"/>
          <w:sz w:val="24"/>
          <w:szCs w:val="24"/>
        </w:rPr>
        <w:t>5.2响应性文件递交的时间与地点见第一部分竞争性磋商公告。</w:t>
      </w:r>
    </w:p>
    <w:p>
      <w:pPr>
        <w:spacing w:line="420" w:lineRule="exact"/>
        <w:ind w:firstLine="480" w:firstLineChars="200"/>
        <w:rPr>
          <w:rFonts w:ascii="宋体" w:hAnsi="宋体" w:cs="宋体"/>
          <w:sz w:val="24"/>
          <w:szCs w:val="24"/>
        </w:rPr>
      </w:pPr>
      <w:r>
        <w:rPr>
          <w:rFonts w:hint="eastAsia" w:ascii="宋体" w:hAnsi="宋体" w:cs="宋体"/>
          <w:sz w:val="24"/>
          <w:szCs w:val="24"/>
        </w:rPr>
        <w:t>5.3采购人将拒绝接收过时递交的响应性文件。</w:t>
      </w:r>
    </w:p>
    <w:p>
      <w:pPr>
        <w:pStyle w:val="6"/>
        <w:spacing w:before="0" w:beforeAutospacing="0" w:line="420" w:lineRule="exact"/>
        <w:jc w:val="center"/>
        <w:rPr>
          <w:rFonts w:eastAsia="宋体"/>
        </w:rPr>
      </w:pPr>
      <w:r>
        <w:rPr>
          <w:rFonts w:hint="eastAsia" w:eastAsia="宋体"/>
        </w:rPr>
        <w:t>六.磋商</w:t>
      </w:r>
    </w:p>
    <w:p>
      <w:pPr>
        <w:spacing w:line="420" w:lineRule="exact"/>
        <w:rPr>
          <w:rFonts w:ascii="宋体" w:hAnsi="宋体" w:cs="宋体"/>
          <w:sz w:val="24"/>
          <w:szCs w:val="24"/>
        </w:rPr>
      </w:pPr>
      <w:r>
        <w:rPr>
          <w:rFonts w:hint="eastAsia" w:ascii="宋体" w:hAnsi="宋体" w:cs="宋体"/>
          <w:b/>
          <w:bCs/>
          <w:sz w:val="24"/>
          <w:szCs w:val="24"/>
        </w:rPr>
        <w:t>6.1磋商时间及地点</w:t>
      </w:r>
    </w:p>
    <w:p>
      <w:pPr>
        <w:spacing w:line="420" w:lineRule="exact"/>
        <w:ind w:firstLine="480" w:firstLineChars="200"/>
        <w:rPr>
          <w:rFonts w:ascii="宋体" w:hAnsi="宋体" w:cs="宋体"/>
          <w:sz w:val="24"/>
          <w:szCs w:val="24"/>
        </w:rPr>
      </w:pPr>
      <w:r>
        <w:rPr>
          <w:rFonts w:hint="eastAsia" w:ascii="宋体" w:hAnsi="宋体" w:cs="宋体"/>
          <w:sz w:val="24"/>
          <w:szCs w:val="24"/>
        </w:rPr>
        <w:t>见供应商须知前附表</w:t>
      </w:r>
    </w:p>
    <w:p>
      <w:pPr>
        <w:spacing w:line="420" w:lineRule="exact"/>
        <w:rPr>
          <w:rFonts w:ascii="宋体" w:hAnsi="宋体" w:cs="宋体"/>
          <w:sz w:val="24"/>
          <w:szCs w:val="24"/>
        </w:rPr>
      </w:pPr>
      <w:r>
        <w:rPr>
          <w:rFonts w:hint="eastAsia" w:ascii="宋体" w:hAnsi="宋体" w:cs="宋体"/>
          <w:b/>
          <w:bCs/>
          <w:sz w:val="24"/>
          <w:szCs w:val="24"/>
        </w:rPr>
        <w:t>6.2磋商小组的组成及工作要求</w:t>
      </w:r>
    </w:p>
    <w:p>
      <w:pPr>
        <w:spacing w:line="420" w:lineRule="exact"/>
        <w:ind w:firstLine="480" w:firstLineChars="200"/>
        <w:rPr>
          <w:rFonts w:ascii="宋体" w:hAnsi="宋体" w:cs="宋体"/>
          <w:sz w:val="24"/>
          <w:szCs w:val="24"/>
        </w:rPr>
      </w:pPr>
      <w:r>
        <w:rPr>
          <w:rFonts w:hint="eastAsia" w:ascii="宋体" w:hAnsi="宋体" w:cs="宋体"/>
          <w:sz w:val="24"/>
          <w:szCs w:val="24"/>
        </w:rPr>
        <w:t>6.2.1采购代理机构将根据本项目的特点组建磋商小组。</w:t>
      </w:r>
    </w:p>
    <w:p>
      <w:pPr>
        <w:spacing w:line="420" w:lineRule="exact"/>
        <w:ind w:firstLine="480" w:firstLineChars="200"/>
        <w:rPr>
          <w:rFonts w:ascii="宋体" w:hAnsi="宋体" w:cs="宋体"/>
          <w:sz w:val="24"/>
          <w:szCs w:val="24"/>
        </w:rPr>
      </w:pPr>
      <w:r>
        <w:rPr>
          <w:rFonts w:hint="eastAsia" w:ascii="宋体" w:hAnsi="宋体" w:cs="宋体"/>
          <w:sz w:val="24"/>
          <w:szCs w:val="24"/>
        </w:rPr>
        <w:t>6.2.2磋商小组将本着公开、公平、公正和规范的原则，严格按照磋商文件要求与各供应商分别进行磋商，公平地对待所有供应商。如发现磋商小组的工作明显偏离磋商文件的要求，采购代理机构有权解散磋商小组，重新组织磋商。</w:t>
      </w:r>
    </w:p>
    <w:p>
      <w:pPr>
        <w:spacing w:line="420" w:lineRule="exact"/>
        <w:rPr>
          <w:rFonts w:ascii="宋体" w:hAnsi="宋体" w:cs="宋体"/>
          <w:sz w:val="24"/>
          <w:szCs w:val="24"/>
        </w:rPr>
      </w:pPr>
      <w:r>
        <w:rPr>
          <w:rFonts w:hint="eastAsia" w:ascii="宋体" w:hAnsi="宋体" w:cs="宋体"/>
          <w:b/>
          <w:bCs/>
          <w:sz w:val="24"/>
          <w:szCs w:val="24"/>
        </w:rPr>
        <w:t>6.3磋商程序</w:t>
      </w:r>
    </w:p>
    <w:p>
      <w:pPr>
        <w:spacing w:line="420" w:lineRule="exact"/>
        <w:ind w:firstLine="480" w:firstLineChars="200"/>
        <w:rPr>
          <w:rFonts w:ascii="宋体" w:hAnsi="宋体" w:cs="宋体"/>
          <w:sz w:val="24"/>
          <w:szCs w:val="24"/>
        </w:rPr>
      </w:pPr>
      <w:r>
        <w:rPr>
          <w:rFonts w:hint="eastAsia" w:ascii="宋体" w:hAnsi="宋体" w:cs="宋体"/>
          <w:sz w:val="24"/>
          <w:szCs w:val="24"/>
        </w:rPr>
        <w:t>6.3.1主持人宣布开标会开始，宣布开标会纪律，公布投标情况。</w:t>
      </w:r>
    </w:p>
    <w:p>
      <w:pPr>
        <w:spacing w:line="420" w:lineRule="exact"/>
        <w:ind w:firstLine="480" w:firstLineChars="200"/>
        <w:rPr>
          <w:rFonts w:ascii="宋体" w:hAnsi="宋体" w:cs="宋体"/>
          <w:sz w:val="24"/>
          <w:szCs w:val="24"/>
        </w:rPr>
      </w:pPr>
      <w:r>
        <w:rPr>
          <w:rFonts w:hint="eastAsia" w:ascii="宋体" w:hAnsi="宋体" w:cs="宋体"/>
          <w:sz w:val="24"/>
          <w:szCs w:val="24"/>
        </w:rPr>
        <w:t>6.3.2唱标。</w:t>
      </w:r>
    </w:p>
    <w:p>
      <w:pPr>
        <w:spacing w:line="420" w:lineRule="exact"/>
        <w:ind w:firstLine="480" w:firstLineChars="200"/>
        <w:rPr>
          <w:rFonts w:ascii="宋体" w:hAnsi="宋体" w:cs="宋体"/>
          <w:sz w:val="24"/>
          <w:szCs w:val="24"/>
        </w:rPr>
      </w:pPr>
      <w:r>
        <w:rPr>
          <w:rFonts w:hint="eastAsia" w:ascii="宋体" w:hAnsi="宋体" w:cs="宋体"/>
          <w:sz w:val="24"/>
          <w:szCs w:val="24"/>
        </w:rPr>
        <w:t>6.3.3开标会结束，评标期间供应商应保证在线，及时回复磋商小组的质询、澄清与答疑，以及谈判与磋商。</w:t>
      </w:r>
    </w:p>
    <w:p>
      <w:pPr>
        <w:spacing w:line="420" w:lineRule="exact"/>
        <w:ind w:firstLine="480" w:firstLineChars="200"/>
        <w:rPr>
          <w:rFonts w:ascii="宋体" w:hAnsi="宋体" w:cs="宋体"/>
          <w:sz w:val="24"/>
          <w:szCs w:val="24"/>
        </w:rPr>
      </w:pPr>
      <w:r>
        <w:rPr>
          <w:rFonts w:hint="eastAsia" w:ascii="宋体" w:hAnsi="宋体" w:cs="宋体"/>
          <w:sz w:val="24"/>
          <w:szCs w:val="24"/>
        </w:rPr>
        <w:t>6.3.4磋商。</w:t>
      </w:r>
    </w:p>
    <w:p>
      <w:pPr>
        <w:spacing w:line="420" w:lineRule="exact"/>
        <w:ind w:firstLine="480" w:firstLineChars="200"/>
        <w:rPr>
          <w:rFonts w:ascii="宋体" w:hAnsi="宋体" w:cs="宋体"/>
          <w:sz w:val="24"/>
          <w:szCs w:val="24"/>
        </w:rPr>
      </w:pPr>
      <w:r>
        <w:rPr>
          <w:rFonts w:hint="eastAsia" w:ascii="宋体" w:hAnsi="宋体" w:cs="宋体"/>
          <w:sz w:val="24"/>
          <w:szCs w:val="24"/>
        </w:rPr>
        <w:t>1、由相关人员对各供应商提交的响应文件进行资格审查，磋商小组对各供应商提交的响应性文件的符合性进行审查。</w:t>
      </w:r>
    </w:p>
    <w:p>
      <w:pPr>
        <w:spacing w:line="420" w:lineRule="exact"/>
        <w:ind w:firstLine="480" w:firstLineChars="200"/>
        <w:rPr>
          <w:rFonts w:ascii="宋体" w:hAnsi="宋体" w:cs="宋体"/>
          <w:sz w:val="24"/>
          <w:szCs w:val="24"/>
        </w:rPr>
      </w:pPr>
      <w:r>
        <w:rPr>
          <w:rFonts w:hint="eastAsia" w:ascii="宋体" w:hAnsi="宋体" w:cs="宋体"/>
          <w:sz w:val="24"/>
          <w:szCs w:val="24"/>
        </w:rPr>
        <w:t>2 、磋商小组只对通过资格审查和符合性审查的合格供应商进行询问和磋商。</w:t>
      </w:r>
    </w:p>
    <w:p>
      <w:pPr>
        <w:spacing w:line="420" w:lineRule="exact"/>
        <w:ind w:firstLine="480" w:firstLineChars="200"/>
        <w:rPr>
          <w:rFonts w:ascii="宋体" w:hAnsi="宋体" w:cs="宋体"/>
          <w:sz w:val="24"/>
          <w:szCs w:val="24"/>
        </w:rPr>
      </w:pPr>
      <w:r>
        <w:rPr>
          <w:rFonts w:hint="eastAsia" w:ascii="宋体" w:hAnsi="宋体" w:cs="宋体"/>
          <w:sz w:val="24"/>
          <w:szCs w:val="24"/>
        </w:rPr>
        <w:t>6.3.5根据磋商小组对供应商的磋商响应文件进行评审，按照采购需求、质量等（即供应商提供的服务均能满足磋商文件规定的实质性要求）的前提，磋商小组推荐综合得分（磋商小组依据评分标准得分）最高的磋商响应供应商作为成交供应商。成交价格为最终报价。</w:t>
      </w:r>
    </w:p>
    <w:p>
      <w:pPr>
        <w:spacing w:line="420" w:lineRule="exact"/>
        <w:ind w:firstLine="480" w:firstLineChars="200"/>
        <w:rPr>
          <w:rFonts w:ascii="宋体" w:hAnsi="宋体" w:cs="宋体"/>
          <w:sz w:val="24"/>
          <w:szCs w:val="24"/>
        </w:rPr>
      </w:pPr>
      <w:r>
        <w:rPr>
          <w:rFonts w:hint="eastAsia" w:ascii="宋体" w:hAnsi="宋体" w:cs="宋体"/>
          <w:sz w:val="24"/>
          <w:szCs w:val="24"/>
        </w:rPr>
        <w:t>6.3.6磋商小组在对磋商响应文件的有效性、完整性和响应程度进行审查时，可以要求供应商对磋商响应文件中含义不明确、同类问题表述不一致或者明显文字和计算错误的内容等作出必要的澄清、说明或者更正。供应商的澄清、说明或者更正不得超出响应文件的范围或者改变响应文件的实质性内容。</w:t>
      </w:r>
    </w:p>
    <w:p>
      <w:pPr>
        <w:spacing w:line="420" w:lineRule="exact"/>
        <w:ind w:firstLine="480" w:firstLineChars="200"/>
        <w:rPr>
          <w:rFonts w:ascii="宋体" w:hAnsi="宋体" w:cs="宋体"/>
          <w:sz w:val="24"/>
          <w:szCs w:val="24"/>
        </w:rPr>
      </w:pPr>
      <w:r>
        <w:rPr>
          <w:rFonts w:hint="eastAsia" w:ascii="宋体" w:hAnsi="宋体" w:cs="宋体"/>
          <w:sz w:val="24"/>
          <w:szCs w:val="24"/>
        </w:rPr>
        <w:t>6.3.7磋商小组所有成员应当进行磋商，并给予所有参加磋商的供应商平等的磋商机会。</w:t>
      </w:r>
    </w:p>
    <w:p>
      <w:pPr>
        <w:spacing w:line="420" w:lineRule="exact"/>
        <w:ind w:firstLine="480" w:firstLineChars="200"/>
        <w:rPr>
          <w:rFonts w:ascii="宋体" w:hAnsi="宋体" w:cs="宋体"/>
          <w:sz w:val="24"/>
          <w:szCs w:val="24"/>
        </w:rPr>
      </w:pPr>
      <w:r>
        <w:rPr>
          <w:rFonts w:hint="eastAsia" w:ascii="宋体" w:hAnsi="宋体" w:cs="宋体"/>
          <w:sz w:val="24"/>
          <w:szCs w:val="24"/>
        </w:rPr>
        <w:t>6.3.8磋商结束后，磋商小组应当要求所有实质性响应的供应商在规定的时间内提交最后报价。最后报价是供应商响应文件的有效组成部分。</w:t>
      </w:r>
    </w:p>
    <w:p>
      <w:pPr>
        <w:spacing w:line="420" w:lineRule="exact"/>
        <w:ind w:firstLine="480" w:firstLineChars="200"/>
        <w:rPr>
          <w:rFonts w:ascii="宋体" w:hAnsi="宋体" w:cs="宋体"/>
          <w:sz w:val="24"/>
          <w:szCs w:val="24"/>
        </w:rPr>
      </w:pPr>
      <w:r>
        <w:rPr>
          <w:rFonts w:hint="eastAsia" w:ascii="宋体" w:hAnsi="宋体" w:cs="宋体"/>
          <w:sz w:val="24"/>
          <w:szCs w:val="24"/>
        </w:rPr>
        <w:t>6.3.9已提交响应文件的供应商，在提交最后报价之前，可以根据磋商情况退出磋商。</w:t>
      </w:r>
    </w:p>
    <w:p>
      <w:pPr>
        <w:spacing w:line="420" w:lineRule="exact"/>
        <w:ind w:firstLine="480" w:firstLineChars="200"/>
        <w:rPr>
          <w:rFonts w:ascii="宋体" w:hAnsi="宋体" w:cs="宋体"/>
          <w:sz w:val="24"/>
          <w:szCs w:val="24"/>
        </w:rPr>
      </w:pPr>
      <w:r>
        <w:rPr>
          <w:rFonts w:hint="eastAsia" w:ascii="宋体" w:hAnsi="宋体" w:cs="宋体"/>
          <w:sz w:val="24"/>
          <w:szCs w:val="24"/>
        </w:rPr>
        <w:t>6.3.10经磋商，供应商提交最后报价后，由磋商小组采用综合评分法对提交最后报价的供应商的响应文件和最后报价进行综合评分。</w:t>
      </w:r>
    </w:p>
    <w:p>
      <w:pPr>
        <w:spacing w:line="420" w:lineRule="exact"/>
        <w:ind w:firstLine="480" w:firstLineChars="200"/>
        <w:rPr>
          <w:rFonts w:ascii="宋体" w:hAnsi="宋体" w:cs="宋体"/>
          <w:sz w:val="24"/>
          <w:szCs w:val="24"/>
        </w:rPr>
      </w:pPr>
      <w:r>
        <w:rPr>
          <w:rFonts w:hint="eastAsia" w:ascii="宋体" w:hAnsi="宋体" w:cs="宋体"/>
          <w:sz w:val="24"/>
          <w:szCs w:val="24"/>
        </w:rPr>
        <w:t>6.3.11评审时，磋商小组各成员应当独立对每个有效响应的文件进行评价、打分，然后汇总每个供应商每项评分因素的的得分。</w:t>
      </w:r>
    </w:p>
    <w:p>
      <w:pPr>
        <w:spacing w:line="420" w:lineRule="exact"/>
        <w:ind w:firstLine="480" w:firstLineChars="200"/>
        <w:rPr>
          <w:rFonts w:ascii="宋体" w:hAnsi="宋体" w:cs="宋体"/>
          <w:sz w:val="24"/>
          <w:szCs w:val="24"/>
        </w:rPr>
      </w:pPr>
      <w:r>
        <w:rPr>
          <w:rFonts w:hint="eastAsia" w:ascii="宋体" w:hAnsi="宋体" w:cs="宋体"/>
          <w:sz w:val="24"/>
          <w:szCs w:val="24"/>
        </w:rPr>
        <w:t>6.3.12磋商小组应当根据综合评分情况，按照评审得分由高到低顺序推荐</w:t>
      </w:r>
      <w:r>
        <w:rPr>
          <w:rFonts w:hint="eastAsia" w:ascii="宋体" w:hAnsi="宋体" w:cs="宋体"/>
          <w:sz w:val="24"/>
          <w:szCs w:val="24"/>
          <w:lang w:val="en-US" w:eastAsia="zh-CN"/>
        </w:rPr>
        <w:t>1</w:t>
      </w:r>
      <w:r>
        <w:rPr>
          <w:rFonts w:hint="eastAsia" w:ascii="宋体" w:hAnsi="宋体" w:cs="宋体"/>
          <w:sz w:val="24"/>
          <w:szCs w:val="24"/>
        </w:rPr>
        <w:t>名成交候选供应商，并编写评审报告。评审报告经磋商小组全体成员签字确认。对评审报告有异议的，应当在评审报告上签署不同意见，并说明理由，否则视为同意评审报告。</w:t>
      </w:r>
    </w:p>
    <w:p>
      <w:pPr>
        <w:spacing w:line="420" w:lineRule="exact"/>
        <w:ind w:firstLine="480" w:firstLineChars="200"/>
        <w:rPr>
          <w:rFonts w:ascii="宋体" w:hAnsi="宋体" w:cs="宋体"/>
          <w:sz w:val="24"/>
          <w:szCs w:val="24"/>
        </w:rPr>
      </w:pPr>
      <w:r>
        <w:rPr>
          <w:rFonts w:hint="eastAsia" w:ascii="宋体" w:hAnsi="宋体" w:cs="宋体"/>
          <w:sz w:val="24"/>
          <w:szCs w:val="24"/>
        </w:rPr>
        <w:t>6.3.13磋商小组成员应当客观、公正的履行职务，遵守职业道德，对所提出的评审意见承担个人责任。</w:t>
      </w:r>
    </w:p>
    <w:p>
      <w:pPr>
        <w:spacing w:line="420" w:lineRule="exact"/>
        <w:rPr>
          <w:rFonts w:ascii="宋体" w:hAnsi="宋体" w:cs="宋体"/>
          <w:sz w:val="24"/>
          <w:szCs w:val="24"/>
        </w:rPr>
      </w:pPr>
      <w:r>
        <w:rPr>
          <w:rFonts w:hint="eastAsia" w:ascii="宋体" w:hAnsi="宋体" w:cs="宋体"/>
          <w:b/>
          <w:bCs/>
          <w:sz w:val="24"/>
          <w:szCs w:val="24"/>
        </w:rPr>
        <w:t>6.4评标办法</w:t>
      </w:r>
    </w:p>
    <w:p>
      <w:pPr>
        <w:spacing w:line="420" w:lineRule="exact"/>
        <w:ind w:firstLine="480" w:firstLineChars="200"/>
        <w:rPr>
          <w:rFonts w:ascii="宋体" w:hAnsi="宋体" w:cs="宋体"/>
          <w:sz w:val="24"/>
          <w:szCs w:val="24"/>
        </w:rPr>
      </w:pPr>
      <w:r>
        <w:rPr>
          <w:rFonts w:hint="eastAsia" w:ascii="宋体" w:hAnsi="宋体" w:cs="宋体"/>
          <w:sz w:val="24"/>
          <w:szCs w:val="24"/>
        </w:rPr>
        <w:t>6.5.1采用综合评分法。</w:t>
      </w:r>
    </w:p>
    <w:p>
      <w:pPr>
        <w:spacing w:line="420" w:lineRule="exact"/>
        <w:ind w:firstLine="480" w:firstLineChars="200"/>
        <w:rPr>
          <w:rFonts w:ascii="宋体" w:hAnsi="宋体" w:cs="宋体"/>
          <w:sz w:val="24"/>
          <w:szCs w:val="24"/>
        </w:rPr>
      </w:pPr>
      <w:r>
        <w:rPr>
          <w:rFonts w:hint="eastAsia" w:ascii="宋体" w:hAnsi="宋体" w:cs="宋体"/>
          <w:sz w:val="24"/>
          <w:szCs w:val="24"/>
        </w:rPr>
        <w:t>6.5.2只有通过资格审查、符合性审查的供应商方可入综合评定和打分。</w:t>
      </w:r>
    </w:p>
    <w:p>
      <w:pPr>
        <w:spacing w:line="420" w:lineRule="exact"/>
        <w:ind w:firstLine="480" w:firstLineChars="200"/>
        <w:rPr>
          <w:rFonts w:ascii="宋体" w:hAnsi="宋体" w:cs="宋体"/>
          <w:sz w:val="24"/>
          <w:szCs w:val="24"/>
        </w:rPr>
      </w:pPr>
      <w:r>
        <w:rPr>
          <w:rFonts w:hint="eastAsia" w:ascii="宋体" w:hAnsi="宋体" w:cs="宋体"/>
          <w:sz w:val="24"/>
          <w:szCs w:val="24"/>
        </w:rPr>
        <w:t>6.5.3磋商小组依据各供应商对竞争性磋商的符合性和业绩、信誉、等因素，按照竞争性磋商规定的评分标准进行综合打分。</w:t>
      </w:r>
    </w:p>
    <w:p>
      <w:pPr>
        <w:spacing w:line="420" w:lineRule="exact"/>
        <w:rPr>
          <w:rFonts w:ascii="宋体" w:hAnsi="宋体" w:cs="宋体"/>
          <w:sz w:val="24"/>
          <w:szCs w:val="24"/>
        </w:rPr>
      </w:pPr>
      <w:r>
        <w:rPr>
          <w:rFonts w:hint="eastAsia" w:ascii="宋体" w:hAnsi="宋体" w:cs="宋体"/>
          <w:b/>
          <w:bCs/>
          <w:sz w:val="24"/>
          <w:szCs w:val="24"/>
        </w:rPr>
        <w:t>6.6定标原则</w:t>
      </w:r>
    </w:p>
    <w:p>
      <w:pPr>
        <w:spacing w:line="420" w:lineRule="exact"/>
        <w:ind w:firstLine="480" w:firstLineChars="200"/>
        <w:rPr>
          <w:rFonts w:ascii="宋体" w:hAnsi="宋体" w:cs="宋体"/>
          <w:sz w:val="24"/>
          <w:szCs w:val="24"/>
        </w:rPr>
      </w:pPr>
      <w:r>
        <w:rPr>
          <w:rFonts w:ascii="宋体" w:hAnsi="宋体"/>
          <w:color w:val="000000"/>
          <w:sz w:val="24"/>
          <w:szCs w:val="24"/>
        </w:rPr>
        <w:t>采购人应当在收到评审报告后5个工作日内，从评审报告提出的成交候选供应商中，按照排序由高到低的原则确定成交供应商</w:t>
      </w:r>
      <w:r>
        <w:rPr>
          <w:rFonts w:hint="eastAsia" w:ascii="宋体" w:hAnsi="宋体" w:cs="宋体"/>
          <w:sz w:val="24"/>
          <w:szCs w:val="24"/>
        </w:rPr>
        <w:t>。</w:t>
      </w:r>
    </w:p>
    <w:p>
      <w:pPr>
        <w:spacing w:line="420" w:lineRule="exact"/>
        <w:rPr>
          <w:rFonts w:ascii="宋体" w:hAnsi="宋体" w:cs="宋体"/>
          <w:sz w:val="24"/>
          <w:szCs w:val="24"/>
        </w:rPr>
      </w:pPr>
      <w:r>
        <w:rPr>
          <w:rFonts w:hint="eastAsia" w:ascii="宋体" w:hAnsi="宋体" w:cs="宋体"/>
          <w:b/>
          <w:bCs/>
          <w:sz w:val="24"/>
          <w:szCs w:val="24"/>
        </w:rPr>
        <w:t>6.7响应性文件有下列情况之一的，按废标处理</w:t>
      </w:r>
    </w:p>
    <w:p>
      <w:pPr>
        <w:spacing w:line="420" w:lineRule="exact"/>
        <w:ind w:firstLine="480" w:firstLineChars="200"/>
        <w:rPr>
          <w:rFonts w:ascii="宋体" w:hAnsi="宋体" w:cs="宋体"/>
          <w:sz w:val="24"/>
          <w:szCs w:val="24"/>
        </w:rPr>
      </w:pPr>
      <w:r>
        <w:rPr>
          <w:rFonts w:hint="eastAsia" w:ascii="宋体" w:hAnsi="宋体" w:cs="宋体"/>
          <w:sz w:val="24"/>
          <w:szCs w:val="24"/>
        </w:rPr>
        <w:t>6.7.1报价超出最高预算的。</w:t>
      </w:r>
    </w:p>
    <w:p>
      <w:pPr>
        <w:spacing w:line="420" w:lineRule="exact"/>
        <w:ind w:firstLine="480" w:firstLineChars="200"/>
        <w:rPr>
          <w:rFonts w:ascii="宋体" w:hAnsi="宋体" w:cs="宋体"/>
          <w:sz w:val="24"/>
          <w:szCs w:val="24"/>
        </w:rPr>
      </w:pPr>
      <w:r>
        <w:rPr>
          <w:rFonts w:hint="eastAsia" w:ascii="宋体" w:hAnsi="宋体" w:cs="宋体"/>
          <w:sz w:val="24"/>
          <w:szCs w:val="24"/>
        </w:rPr>
        <w:t>6.7.2响应性文件附有采购人不能接受条件的。</w:t>
      </w:r>
    </w:p>
    <w:p>
      <w:pPr>
        <w:spacing w:line="420" w:lineRule="exact"/>
        <w:ind w:firstLine="480" w:firstLineChars="200"/>
        <w:rPr>
          <w:rFonts w:ascii="宋体" w:hAnsi="宋体" w:cs="宋体"/>
          <w:sz w:val="24"/>
          <w:szCs w:val="24"/>
        </w:rPr>
      </w:pPr>
      <w:r>
        <w:rPr>
          <w:rFonts w:hint="eastAsia" w:ascii="宋体" w:hAnsi="宋体" w:cs="宋体"/>
          <w:sz w:val="24"/>
          <w:szCs w:val="24"/>
        </w:rPr>
        <w:t>6.7.3其他不符合法律、法规和竞争性磋商实质性要求的。</w:t>
      </w:r>
    </w:p>
    <w:p>
      <w:pPr>
        <w:pStyle w:val="4"/>
        <w:rPr>
          <w:rFonts w:ascii="宋体" w:hAnsi="宋体"/>
          <w:color w:val="000000" w:themeColor="text1"/>
          <w:szCs w:val="36"/>
          <w14:textFill>
            <w14:solidFill>
              <w14:schemeClr w14:val="tx1"/>
            </w14:solidFill>
          </w14:textFill>
        </w:rPr>
      </w:pPr>
    </w:p>
    <w:p>
      <w:pPr>
        <w:widowControl/>
        <w:jc w:val="left"/>
        <w:rPr>
          <w:rFonts w:ascii="宋体" w:hAnsi="宋体"/>
          <w:b/>
          <w:bCs/>
          <w:color w:val="000000" w:themeColor="text1"/>
          <w:kern w:val="44"/>
          <w:sz w:val="36"/>
          <w:szCs w:val="36"/>
          <w:u w:color="000000"/>
          <w14:textFill>
            <w14:solidFill>
              <w14:schemeClr w14:val="tx1"/>
            </w14:solidFill>
          </w14:textFill>
        </w:rPr>
      </w:pPr>
      <w:r>
        <w:rPr>
          <w:rFonts w:ascii="宋体" w:hAnsi="宋体"/>
          <w:color w:val="000000" w:themeColor="text1"/>
          <w:szCs w:val="36"/>
          <w14:textFill>
            <w14:solidFill>
              <w14:schemeClr w14:val="tx1"/>
            </w14:solidFill>
          </w14:textFill>
        </w:rPr>
        <w:br w:type="page"/>
      </w:r>
    </w:p>
    <w:p>
      <w:pPr>
        <w:pStyle w:val="4"/>
        <w:rPr>
          <w:rFonts w:ascii="宋体" w:hAnsi="宋体"/>
          <w:color w:val="000000" w:themeColor="text1"/>
          <w:szCs w:val="36"/>
          <w14:textFill>
            <w14:solidFill>
              <w14:schemeClr w14:val="tx1"/>
            </w14:solidFill>
          </w14:textFill>
        </w:rPr>
      </w:pPr>
      <w:bookmarkStart w:id="8" w:name="_Toc1396316"/>
      <w:r>
        <w:rPr>
          <w:rFonts w:hint="eastAsia" w:ascii="宋体" w:hAnsi="宋体"/>
          <w:color w:val="000000" w:themeColor="text1"/>
          <w:szCs w:val="36"/>
          <w14:textFill>
            <w14:solidFill>
              <w14:schemeClr w14:val="tx1"/>
            </w14:solidFill>
          </w14:textFill>
        </w:rPr>
        <w:t>第三章  竞争性磋商评分办法</w:t>
      </w:r>
      <w:bookmarkEnd w:id="8"/>
    </w:p>
    <w:tbl>
      <w:tblPr>
        <w:tblStyle w:val="17"/>
        <w:tblW w:w="850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080"/>
        <w:gridCol w:w="2415"/>
        <w:gridCol w:w="2835"/>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0"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条款号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评审因素</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restart"/>
            <w:tcBorders>
              <w:top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1080" w:type="dxa"/>
            <w:vMerge w:val="restart"/>
            <w:tcBorders>
              <w:top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形式评审标准</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08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响应文件格式</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符合 “第六章 </w:t>
            </w:r>
            <w:r>
              <w:rPr>
                <w:rFonts w:hint="eastAsia" w:ascii="宋体" w:hAnsi="宋体"/>
                <w:b/>
                <w:color w:val="000000" w:themeColor="text1"/>
                <w:sz w:val="36"/>
                <w:szCs w:val="36"/>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响应文件格式”的要求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08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24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电子响应文件签章</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电子响应文件签章齐全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restart"/>
            <w:tcBorders>
              <w:top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1.2</w:t>
            </w:r>
          </w:p>
        </w:tc>
        <w:tc>
          <w:tcPr>
            <w:tcW w:w="1080" w:type="dxa"/>
            <w:vMerge w:val="restart"/>
            <w:tcBorders>
              <w:top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资格评审标准</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营业执照</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符合第</w:t>
            </w:r>
            <w:r>
              <w:rPr>
                <w:rFonts w:hint="eastAsia"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章“</w:t>
            </w:r>
            <w:r>
              <w:rPr>
                <w:rFonts w:hint="eastAsia" w:ascii="宋体" w:hAnsi="宋体" w:cs="宋体"/>
                <w:bCs/>
                <w:color w:val="000000" w:themeColor="text1"/>
                <w:sz w:val="24"/>
                <w14:textFill>
                  <w14:solidFill>
                    <w14:schemeClr w14:val="tx1"/>
                  </w14:solidFill>
                </w14:textFill>
              </w:rPr>
              <w:t>竞争性磋商须知前附表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第11项规定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080" w:type="dxa"/>
            <w:vMerge w:val="continue"/>
            <w:tcBorders>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资质等级</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符合第</w:t>
            </w:r>
            <w:r>
              <w:rPr>
                <w:rFonts w:hint="eastAsia"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章“</w:t>
            </w:r>
            <w:r>
              <w:rPr>
                <w:rFonts w:hint="eastAsia" w:ascii="宋体" w:hAnsi="宋体" w:cs="宋体"/>
                <w:bCs/>
                <w:color w:val="000000" w:themeColor="text1"/>
                <w:sz w:val="24"/>
                <w14:textFill>
                  <w14:solidFill>
                    <w14:schemeClr w14:val="tx1"/>
                  </w14:solidFill>
                </w14:textFill>
              </w:rPr>
              <w:t>竞争性磋商须知前附表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第11项规定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080" w:type="dxa"/>
            <w:vMerge w:val="continue"/>
            <w:tcBorders>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安全生产许可证</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符合第</w:t>
            </w:r>
            <w:r>
              <w:rPr>
                <w:rFonts w:hint="eastAsia"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章“</w:t>
            </w:r>
            <w:r>
              <w:rPr>
                <w:rFonts w:hint="eastAsia" w:ascii="宋体" w:hAnsi="宋体" w:cs="宋体"/>
                <w:bCs/>
                <w:color w:val="000000" w:themeColor="text1"/>
                <w:sz w:val="24"/>
                <w14:textFill>
                  <w14:solidFill>
                    <w14:schemeClr w14:val="tx1"/>
                  </w14:solidFill>
                </w14:textFill>
              </w:rPr>
              <w:t>竞争性磋商须知前附表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第11项规定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080" w:type="dxa"/>
            <w:vMerge w:val="continue"/>
            <w:tcBorders>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项目经理</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符合第</w:t>
            </w:r>
            <w:r>
              <w:rPr>
                <w:rFonts w:hint="eastAsia"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章“</w:t>
            </w:r>
            <w:r>
              <w:rPr>
                <w:rFonts w:hint="eastAsia" w:ascii="宋体" w:hAnsi="宋体" w:cs="宋体"/>
                <w:bCs/>
                <w:color w:val="000000" w:themeColor="text1"/>
                <w:sz w:val="24"/>
                <w14:textFill>
                  <w14:solidFill>
                    <w14:schemeClr w14:val="tx1"/>
                  </w14:solidFill>
                </w14:textFill>
              </w:rPr>
              <w:t>竞争性磋商须知前附表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第11项规定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continue"/>
            <w:tcBorders>
              <w:bottom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080" w:type="dxa"/>
            <w:vMerge w:val="continue"/>
            <w:tcBorders>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其他要求</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符合第</w:t>
            </w:r>
            <w:r>
              <w:rPr>
                <w:rFonts w:hint="eastAsia"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章“</w:t>
            </w:r>
            <w:r>
              <w:rPr>
                <w:rFonts w:hint="eastAsia" w:ascii="宋体" w:hAnsi="宋体" w:cs="宋体"/>
                <w:bCs/>
                <w:color w:val="000000" w:themeColor="text1"/>
                <w:sz w:val="24"/>
                <w14:textFill>
                  <w14:solidFill>
                    <w14:schemeClr w14:val="tx1"/>
                  </w14:solidFill>
                </w14:textFill>
              </w:rPr>
              <w:t>竞争性磋商须知前附表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第11项规定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restart"/>
            <w:tcBorders>
              <w:top w:val="single" w:color="auto" w:sz="4" w:space="0"/>
              <w:right w:val="single" w:color="auto" w:sz="4" w:space="0"/>
            </w:tcBorders>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p>
        </w:tc>
        <w:tc>
          <w:tcPr>
            <w:tcW w:w="1080" w:type="dxa"/>
            <w:vMerge w:val="restart"/>
            <w:tcBorders>
              <w:top w:val="single" w:color="auto" w:sz="4" w:space="0"/>
              <w:right w:val="single" w:color="auto" w:sz="4" w:space="0"/>
            </w:tcBorders>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响应性</w:t>
            </w: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w:t>
            </w: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标准</w:t>
            </w:r>
          </w:p>
        </w:tc>
        <w:tc>
          <w:tcPr>
            <w:tcW w:w="2415" w:type="dxa"/>
            <w:tcBorders>
              <w:top w:val="single" w:color="auto" w:sz="4" w:space="0"/>
              <w:left w:val="single" w:color="auto" w:sz="4" w:space="0"/>
              <w:bottom w:val="single" w:color="auto" w:sz="4" w:space="0"/>
              <w:right w:val="single" w:color="auto" w:sz="4" w:space="0"/>
            </w:tcBorders>
            <w:vAlign w:val="center"/>
          </w:tcPr>
          <w:p>
            <w:pPr>
              <w:pStyle w:val="3"/>
              <w:spacing w:line="240" w:lineRule="atLeas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工期</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符合第</w:t>
            </w:r>
            <w:r>
              <w:rPr>
                <w:rFonts w:hint="eastAsia"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章“</w:t>
            </w:r>
            <w:r>
              <w:rPr>
                <w:rFonts w:hint="eastAsia" w:ascii="宋体" w:hAnsi="宋体" w:cs="宋体"/>
                <w:bCs/>
                <w:color w:val="000000" w:themeColor="text1"/>
                <w:sz w:val="24"/>
                <w14:textFill>
                  <w14:solidFill>
                    <w14:schemeClr w14:val="tx1"/>
                  </w14:solidFill>
                </w14:textFill>
              </w:rPr>
              <w:t>竞争性磋商须知前附表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080" w:type="dxa"/>
            <w:vMerge w:val="continue"/>
            <w:tcBorders>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p>
        </w:tc>
        <w:tc>
          <w:tcPr>
            <w:tcW w:w="2415" w:type="dxa"/>
            <w:tcBorders>
              <w:top w:val="single" w:color="auto" w:sz="4" w:space="0"/>
              <w:left w:val="single" w:color="auto" w:sz="4" w:space="0"/>
              <w:bottom w:val="single" w:color="auto" w:sz="4" w:space="0"/>
              <w:right w:val="single" w:color="auto" w:sz="4" w:space="0"/>
            </w:tcBorders>
            <w:vAlign w:val="center"/>
          </w:tcPr>
          <w:p>
            <w:pPr>
              <w:pStyle w:val="3"/>
              <w:spacing w:line="240" w:lineRule="atLeas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质量</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符合第</w:t>
            </w:r>
            <w:r>
              <w:rPr>
                <w:rFonts w:hint="eastAsia"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章“</w:t>
            </w:r>
            <w:r>
              <w:rPr>
                <w:rFonts w:hint="eastAsia" w:ascii="宋体" w:hAnsi="宋体" w:cs="宋体"/>
                <w:bCs/>
                <w:color w:val="000000" w:themeColor="text1"/>
                <w:sz w:val="24"/>
                <w14:textFill>
                  <w14:solidFill>
                    <w14:schemeClr w14:val="tx1"/>
                  </w14:solidFill>
                </w14:textFill>
              </w:rPr>
              <w:t>竞争性磋商须知前附表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080" w:type="dxa"/>
            <w:vMerge w:val="continue"/>
            <w:tcBorders>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p>
        </w:tc>
        <w:tc>
          <w:tcPr>
            <w:tcW w:w="2415" w:type="dxa"/>
            <w:tcBorders>
              <w:top w:val="single" w:color="auto" w:sz="4" w:space="0"/>
              <w:left w:val="single" w:color="auto" w:sz="4" w:space="0"/>
              <w:bottom w:val="single" w:color="auto" w:sz="4" w:space="0"/>
              <w:right w:val="single" w:color="auto" w:sz="4" w:space="0"/>
            </w:tcBorders>
            <w:vAlign w:val="center"/>
          </w:tcPr>
          <w:p>
            <w:pPr>
              <w:pStyle w:val="3"/>
              <w:spacing w:line="240" w:lineRule="atLeas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质量保修期限</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符合第</w:t>
            </w:r>
            <w:r>
              <w:rPr>
                <w:rFonts w:hint="eastAsia"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章“</w:t>
            </w:r>
            <w:r>
              <w:rPr>
                <w:rFonts w:hint="eastAsia" w:ascii="宋体" w:hAnsi="宋体" w:cs="宋体"/>
                <w:bCs/>
                <w:color w:val="000000" w:themeColor="text1"/>
                <w:sz w:val="24"/>
                <w14:textFill>
                  <w14:solidFill>
                    <w14:schemeClr w14:val="tx1"/>
                  </w14:solidFill>
                </w14:textFill>
              </w:rPr>
              <w:t>竞争性磋商须知前附表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080" w:type="dxa"/>
            <w:vMerge w:val="continue"/>
            <w:tcBorders>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p>
        </w:tc>
        <w:tc>
          <w:tcPr>
            <w:tcW w:w="2415" w:type="dxa"/>
            <w:tcBorders>
              <w:top w:val="single" w:color="auto" w:sz="4" w:space="0"/>
              <w:left w:val="single" w:color="auto" w:sz="4" w:space="0"/>
              <w:bottom w:val="single" w:color="auto" w:sz="4" w:space="0"/>
              <w:right w:val="single" w:color="auto" w:sz="4" w:space="0"/>
            </w:tcBorders>
            <w:vAlign w:val="center"/>
          </w:tcPr>
          <w:p>
            <w:pPr>
              <w:pStyle w:val="3"/>
              <w:spacing w:line="240" w:lineRule="atLeas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投标有效期</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符合第</w:t>
            </w:r>
            <w:r>
              <w:rPr>
                <w:rFonts w:hint="eastAsia"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章“</w:t>
            </w:r>
            <w:r>
              <w:rPr>
                <w:rFonts w:hint="eastAsia" w:ascii="宋体" w:hAnsi="宋体" w:cs="宋体"/>
                <w:bCs/>
                <w:color w:val="000000" w:themeColor="text1"/>
                <w:sz w:val="24"/>
                <w14:textFill>
                  <w14:solidFill>
                    <w14:schemeClr w14:val="tx1"/>
                  </w14:solidFill>
                </w14:textFill>
              </w:rPr>
              <w:t>竞争性磋商须知前附表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trPr>
        <w:tc>
          <w:tcPr>
            <w:tcW w:w="90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1080" w:type="dxa"/>
            <w:vMerge w:val="continue"/>
            <w:tcBorders>
              <w:right w:val="single" w:color="auto" w:sz="4" w:space="0"/>
            </w:tcBorders>
            <w:vAlign w:val="center"/>
          </w:tcPr>
          <w:p>
            <w:pPr>
              <w:spacing w:line="360" w:lineRule="auto"/>
              <w:jc w:val="center"/>
              <w:rPr>
                <w:color w:val="000000" w:themeColor="text1"/>
                <w:szCs w:val="21"/>
                <w14:textFill>
                  <w14:solidFill>
                    <w14:schemeClr w14:val="tx1"/>
                  </w14:solidFill>
                </w14:textFill>
              </w:rPr>
            </w:pPr>
          </w:p>
        </w:tc>
        <w:tc>
          <w:tcPr>
            <w:tcW w:w="24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投标报价</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投标报价清单格式符合招标文件要求且报价不超过招标控制价</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0" w:type="dxa"/>
            <w:gridSpan w:val="2"/>
            <w:tcBorders>
              <w:top w:val="single" w:color="auto" w:sz="4" w:space="0"/>
              <w:bottom w:val="single" w:color="auto" w:sz="4" w:space="0"/>
              <w:right w:val="single" w:color="auto" w:sz="4" w:space="0"/>
            </w:tcBorders>
            <w:vAlign w:val="center"/>
          </w:tcPr>
          <w:p>
            <w:pPr>
              <w:spacing w:line="360" w:lineRule="auto"/>
              <w:jc w:val="center"/>
              <w:rPr>
                <w:b/>
                <w:color w:val="000000" w:themeColor="text1"/>
                <w:szCs w:val="21"/>
                <w14:textFill>
                  <w14:solidFill>
                    <w14:schemeClr w14:val="tx1"/>
                  </w14:solidFill>
                </w14:textFill>
              </w:rPr>
            </w:pPr>
            <w:r>
              <w:rPr>
                <w:rFonts w:hint="eastAsia" w:ascii="宋体" w:hAnsi="宋体"/>
                <w:b/>
                <w:bCs/>
                <w:color w:val="000000" w:themeColor="text1"/>
                <w:sz w:val="24"/>
                <w14:textFill>
                  <w14:solidFill>
                    <w14:schemeClr w14:val="tx1"/>
                  </w14:solidFill>
                </w14:textFill>
              </w:rPr>
              <w:t>条款号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条款内容</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themeColor="text1"/>
                <w:szCs w:val="21"/>
                <w14:textFill>
                  <w14:solidFill>
                    <w14:schemeClr w14:val="tx1"/>
                  </w14:solidFill>
                </w14:textFill>
              </w:rPr>
            </w:pPr>
            <w:r>
              <w:rPr>
                <w:rFonts w:hint="eastAsia" w:ascii="宋体" w:hAnsi="宋体"/>
                <w:b/>
                <w:bCs/>
                <w:color w:val="000000" w:themeColor="text1"/>
                <w:sz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5" w:hRule="atLeast"/>
        </w:trPr>
        <w:tc>
          <w:tcPr>
            <w:tcW w:w="1980"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w:t>
            </w:r>
          </w:p>
        </w:tc>
        <w:tc>
          <w:tcPr>
            <w:tcW w:w="2415"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磋商报价</w:t>
            </w: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（满分35分）</w:t>
            </w:r>
          </w:p>
        </w:tc>
        <w:tc>
          <w:tcPr>
            <w:tcW w:w="4110" w:type="dxa"/>
            <w:gridSpan w:val="2"/>
            <w:tcBorders>
              <w:top w:val="single" w:color="auto" w:sz="4" w:space="0"/>
              <w:left w:val="single" w:color="auto" w:sz="4" w:space="0"/>
              <w:right w:val="single" w:color="auto" w:sz="4" w:space="0"/>
            </w:tcBorders>
            <w:vAlign w:val="center"/>
          </w:tcPr>
          <w:p>
            <w:pPr>
              <w:spacing w:line="40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r>
              <w:rPr>
                <w:rFonts w:ascii="宋体" w:hAnsi="宋体" w:cs="宋体"/>
                <w:bCs/>
                <w:color w:val="000000" w:themeColor="text1"/>
                <w:sz w:val="24"/>
                <w14:textFill>
                  <w14:solidFill>
                    <w14:schemeClr w14:val="tx1"/>
                  </w14:solidFill>
                </w14:textFill>
              </w:rPr>
              <w:t>价格分应当采用低价优先法计算，即满足招标文件要求且投标价格最低的投标报价为评标基准价，其价格分为满分。其他供应商的价格分统一按照下列公式计算：</w:t>
            </w:r>
          </w:p>
          <w:p>
            <w:pPr>
              <w:spacing w:line="400" w:lineRule="exact"/>
              <w:rPr>
                <w:rFonts w:ascii="宋体" w:hAnsi="宋体" w:cs="宋体"/>
                <w:bCs/>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投标报价得分=(评标基准价／投标报价)×</w:t>
            </w:r>
            <w:r>
              <w:rPr>
                <w:rFonts w:hint="eastAsia" w:ascii="宋体" w:hAnsi="宋体" w:cs="宋体"/>
                <w:bCs/>
                <w:color w:val="000000" w:themeColor="text1"/>
                <w:sz w:val="24"/>
                <w14:textFill>
                  <w14:solidFill>
                    <w14:schemeClr w14:val="tx1"/>
                  </w14:solidFill>
                </w14:textFill>
              </w:rPr>
              <w:t>35；</w:t>
            </w:r>
          </w:p>
          <w:p>
            <w:pPr>
              <w:spacing w:line="40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2、为了促进中小企业发展，根据《中华人民共和国政府采购法实施条例》第六条和财库</w:t>
            </w:r>
            <w:r>
              <w:rPr>
                <w:rFonts w:ascii="宋体" w:hAnsi="宋体" w:cs="宋体"/>
                <w:bCs/>
                <w:color w:val="000000" w:themeColor="text1"/>
                <w:sz w:val="24"/>
                <w14:textFill>
                  <w14:solidFill>
                    <w14:schemeClr w14:val="tx1"/>
                  </w14:solidFill>
                </w14:textFill>
              </w:rPr>
              <w:t>[2011]181</w:t>
            </w:r>
            <w:r>
              <w:rPr>
                <w:rFonts w:hint="eastAsia" w:ascii="宋体" w:hAnsi="宋体" w:cs="宋体"/>
                <w:bCs/>
                <w:color w:val="000000" w:themeColor="text1"/>
                <w:sz w:val="24"/>
                <w14:textFill>
                  <w14:solidFill>
                    <w14:schemeClr w14:val="tx1"/>
                  </w14:solidFill>
                </w14:textFill>
              </w:rPr>
              <w:t>号的规定，给予小型和微型企业产品（供应商为小微企业且提供的所有投标产品均为小微企业生产产品）价格</w:t>
            </w:r>
            <w:r>
              <w:rPr>
                <w:rFonts w:ascii="宋体" w:hAnsi="宋体" w:cs="宋体"/>
                <w:bCs/>
                <w:color w:val="000000" w:themeColor="text1"/>
                <w:sz w:val="24"/>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的扣除，用扣除后的价格参与评审，小微企业产品投标报价</w:t>
            </w:r>
            <w:r>
              <w:rPr>
                <w:rFonts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小微企业产品报价×（1-</w:t>
            </w:r>
            <w:r>
              <w:rPr>
                <w:rFonts w:ascii="宋体" w:hAnsi="宋体" w:cs="宋体"/>
                <w:bCs/>
                <w:color w:val="000000" w:themeColor="text1"/>
                <w:sz w:val="24"/>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）。中小企业划型标准见《关于印发中小企业划型标准规定的通知》（工信部联企业</w:t>
            </w:r>
            <w:r>
              <w:rPr>
                <w:rFonts w:ascii="宋体" w:hAnsi="宋体" w:cs="宋体"/>
                <w:bCs/>
                <w:color w:val="000000" w:themeColor="text1"/>
                <w:sz w:val="24"/>
                <w14:textFill>
                  <w14:solidFill>
                    <w14:schemeClr w14:val="tx1"/>
                  </w14:solidFill>
                </w14:textFill>
              </w:rPr>
              <w:t>[2011]300</w:t>
            </w:r>
            <w:r>
              <w:rPr>
                <w:rFonts w:hint="eastAsia" w:ascii="宋体" w:hAnsi="宋体" w:cs="宋体"/>
                <w:bCs/>
                <w:color w:val="000000" w:themeColor="text1"/>
                <w:sz w:val="24"/>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trPr>
        <w:tc>
          <w:tcPr>
            <w:tcW w:w="900" w:type="dxa"/>
            <w:vMerge w:val="restart"/>
            <w:tcBorders>
              <w:top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w:t>
            </w:r>
          </w:p>
        </w:tc>
        <w:tc>
          <w:tcPr>
            <w:tcW w:w="1080" w:type="dxa"/>
            <w:vMerge w:val="restart"/>
            <w:tcBorders>
              <w:top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施工组织设计评分标准（35分）</w:t>
            </w:r>
          </w:p>
        </w:tc>
        <w:tc>
          <w:tcPr>
            <w:tcW w:w="525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1、内容完整性和编制水平。响应文件编制内容完整，对采购范围内的各专业工程有叙述，施工组织措施编制针对性强，切实可行；</w:t>
            </w:r>
          </w:p>
        </w:tc>
        <w:tc>
          <w:tcPr>
            <w:tcW w:w="1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5" w:hRule="atLeast"/>
        </w:trPr>
        <w:tc>
          <w:tcPr>
            <w:tcW w:w="900" w:type="dxa"/>
            <w:vMerge w:val="continue"/>
            <w:tcBorders>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p>
        </w:tc>
        <w:tc>
          <w:tcPr>
            <w:tcW w:w="1080" w:type="dxa"/>
            <w:vMerge w:val="continue"/>
            <w:tcBorders>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p>
        </w:tc>
        <w:tc>
          <w:tcPr>
            <w:tcW w:w="525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2、施工方案与技术措施。有施工方案及施工方法和技术措施，且方案、措施合理、可行；</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0-8分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trPr>
        <w:tc>
          <w:tcPr>
            <w:tcW w:w="900" w:type="dxa"/>
            <w:vMerge w:val="continue"/>
            <w:tcBorders>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1080" w:type="dxa"/>
            <w:vMerge w:val="continue"/>
            <w:tcBorders>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525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3、有详细的质量管理体系与措施、安全管理体系与措施和环境保护管理体系与措施，且体系和措施明确、合理切实可行；</w:t>
            </w:r>
          </w:p>
        </w:tc>
        <w:tc>
          <w:tcPr>
            <w:tcW w:w="1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p>
            <w:pPr>
              <w:tabs>
                <w:tab w:val="center" w:pos="529"/>
              </w:tabs>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0-6分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9" w:hRule="atLeast"/>
        </w:trPr>
        <w:tc>
          <w:tcPr>
            <w:tcW w:w="900" w:type="dxa"/>
            <w:vMerge w:val="continue"/>
            <w:tcBorders>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1080" w:type="dxa"/>
            <w:vMerge w:val="continue"/>
            <w:tcBorders>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525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4、工程进度计划与措施。确保工期的技术组织措施，整体及各阶段施工进度计划明确、详实，措施合理、可行、得力；</w:t>
            </w:r>
          </w:p>
        </w:tc>
        <w:tc>
          <w:tcPr>
            <w:tcW w:w="1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900" w:type="dxa"/>
            <w:vMerge w:val="continue"/>
            <w:tcBorders>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1080" w:type="dxa"/>
            <w:vMerge w:val="continue"/>
            <w:tcBorders>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525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5、拟投入资源配备计划。根据机械设备配备计划、主要材料配备及进场计划表达完整齐全情况；</w:t>
            </w:r>
          </w:p>
        </w:tc>
        <w:tc>
          <w:tcPr>
            <w:tcW w:w="1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atLeast"/>
        </w:trPr>
        <w:tc>
          <w:tcPr>
            <w:tcW w:w="900" w:type="dxa"/>
            <w:vMerge w:val="continue"/>
            <w:tcBorders>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1080" w:type="dxa"/>
            <w:vMerge w:val="continue"/>
            <w:tcBorders>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525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6、在节能减排、绿色施工、工艺创新方面针对本工程有具体措施或企业自有创新技术；</w:t>
            </w:r>
          </w:p>
        </w:tc>
        <w:tc>
          <w:tcPr>
            <w:tcW w:w="1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trPr>
        <w:tc>
          <w:tcPr>
            <w:tcW w:w="900" w:type="dxa"/>
            <w:vMerge w:val="continue"/>
            <w:tcBorders>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1080" w:type="dxa"/>
            <w:vMerge w:val="continue"/>
            <w:tcBorders>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5250"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7、新工艺、新技术、新设备、新材料的采用程度，其在确保质量、降低成本、缩短工期、减轻劳动强度、提高工效等方面的作用。</w:t>
            </w:r>
          </w:p>
        </w:tc>
        <w:tc>
          <w:tcPr>
            <w:tcW w:w="1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6" w:hRule="atLeast"/>
        </w:trPr>
        <w:tc>
          <w:tcPr>
            <w:tcW w:w="900" w:type="dxa"/>
            <w:tcBorders>
              <w:top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w:t>
            </w:r>
          </w:p>
        </w:tc>
        <w:tc>
          <w:tcPr>
            <w:tcW w:w="1080" w:type="dxa"/>
            <w:tcBorders>
              <w:top w:val="single" w:color="auto" w:sz="4" w:space="0"/>
              <w:right w:val="single" w:color="auto" w:sz="4" w:space="0"/>
            </w:tcBorders>
          </w:tcPr>
          <w:p>
            <w:pPr>
              <w:spacing w:line="360" w:lineRule="auto"/>
              <w:jc w:val="center"/>
              <w:rPr>
                <w:rFonts w:ascii="宋体" w:hAnsi="宋体"/>
                <w:color w:val="000000"/>
                <w:sz w:val="24"/>
              </w:rPr>
            </w:pPr>
            <w:r>
              <w:rPr>
                <w:rFonts w:hint="eastAsia" w:ascii="宋体" w:hAnsi="宋体"/>
                <w:color w:val="000000"/>
                <w:sz w:val="24"/>
              </w:rPr>
              <w:t>企业业绩（6分）</w:t>
            </w:r>
          </w:p>
        </w:tc>
        <w:tc>
          <w:tcPr>
            <w:tcW w:w="65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sz w:val="24"/>
              </w:rPr>
            </w:pPr>
            <w:r>
              <w:rPr>
                <w:rFonts w:hint="eastAsia" w:ascii="宋体" w:hAnsi="宋体" w:cs="宋体"/>
                <w:color w:val="000000"/>
                <w:sz w:val="24"/>
              </w:rPr>
              <w:t>20</w:t>
            </w:r>
            <w:r>
              <w:rPr>
                <w:rFonts w:hint="eastAsia" w:ascii="宋体" w:hAnsi="宋体" w:cs="宋体"/>
                <w:color w:val="000000"/>
                <w:sz w:val="24"/>
                <w:lang w:val="en-US" w:eastAsia="zh-CN"/>
              </w:rPr>
              <w:t>20</w:t>
            </w:r>
            <w:r>
              <w:rPr>
                <w:rFonts w:hint="eastAsia" w:ascii="宋体" w:hAnsi="宋体" w:cs="宋体"/>
                <w:color w:val="000000"/>
                <w:sz w:val="24"/>
              </w:rPr>
              <w:t>年1月以来具有类似工程业绩的，每项得2分，最多得6分。（提供合同</w:t>
            </w:r>
            <w:r>
              <w:rPr>
                <w:rFonts w:hint="eastAsia" w:ascii="宋体" w:hAnsi="宋体" w:cs="宋体"/>
                <w:color w:val="000000"/>
                <w:sz w:val="24"/>
                <w:lang w:eastAsia="zh-CN"/>
              </w:rPr>
              <w:t>、</w:t>
            </w:r>
            <w:r>
              <w:rPr>
                <w:rFonts w:hint="eastAsia" w:ascii="宋体" w:hAnsi="宋体" w:cs="宋体"/>
                <w:color w:val="000000"/>
                <w:sz w:val="24"/>
              </w:rPr>
              <w:t>以合同签订日期为准）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6" w:hRule="atLeast"/>
        </w:trPr>
        <w:tc>
          <w:tcPr>
            <w:tcW w:w="900" w:type="dxa"/>
            <w:tcBorders>
              <w:top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w:t>
            </w:r>
          </w:p>
        </w:tc>
        <w:tc>
          <w:tcPr>
            <w:tcW w:w="1080" w:type="dxa"/>
            <w:tcBorders>
              <w:top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综合实力（8分）</w:t>
            </w:r>
          </w:p>
        </w:tc>
        <w:tc>
          <w:tcPr>
            <w:tcW w:w="65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 w:val="24"/>
              </w:rPr>
            </w:pPr>
            <w:r>
              <w:rPr>
                <w:rFonts w:hint="eastAsia" w:ascii="宋体" w:hAnsi="宋体" w:cs="宋体"/>
                <w:color w:val="000000"/>
                <w:sz w:val="24"/>
              </w:rPr>
              <w:t>1、项目部其他人员【安全管理人员、</w:t>
            </w:r>
            <w:r>
              <w:rPr>
                <w:rFonts w:hint="eastAsia" w:ascii="宋体" w:hAnsi="宋体" w:cs="宋体"/>
                <w:color w:val="000000"/>
                <w:sz w:val="24"/>
                <w:lang w:val="en-US" w:eastAsia="zh-CN"/>
              </w:rPr>
              <w:t>材</w:t>
            </w:r>
            <w:r>
              <w:rPr>
                <w:rFonts w:hint="eastAsia" w:ascii="宋体" w:hAnsi="宋体" w:cs="宋体"/>
                <w:color w:val="000000"/>
                <w:sz w:val="24"/>
              </w:rPr>
              <w:t>料管理人员、质量管理人员、</w:t>
            </w:r>
            <w:r>
              <w:rPr>
                <w:rFonts w:hint="eastAsia" w:ascii="宋体" w:hAnsi="宋体" w:cs="宋体"/>
                <w:color w:val="000000"/>
                <w:sz w:val="24"/>
                <w:lang w:val="en-US" w:eastAsia="zh-CN"/>
              </w:rPr>
              <w:t>资料</w:t>
            </w:r>
            <w:r>
              <w:rPr>
                <w:rFonts w:hint="eastAsia" w:ascii="宋体" w:hAnsi="宋体" w:cs="宋体"/>
                <w:color w:val="000000"/>
                <w:sz w:val="24"/>
              </w:rPr>
              <w:t>管理人员、施工管理人员】具有上岗证，齐全的得5分，每缺1个人扣1分。</w:t>
            </w:r>
          </w:p>
          <w:p>
            <w:pPr>
              <w:spacing w:line="360" w:lineRule="auto"/>
              <w:jc w:val="left"/>
            </w:pPr>
            <w:r>
              <w:rPr>
                <w:rFonts w:hint="eastAsia" w:ascii="宋体" w:hAnsi="宋体" w:cs="宋体"/>
                <w:color w:val="000000"/>
                <w:sz w:val="24"/>
              </w:rPr>
              <w:t>2、根据机械设备配备计划、主要材料配备及进场计划表完整齐全的在1-3分范围内酌情赋分。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44" w:hRule="atLeast"/>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w:t>
            </w:r>
          </w:p>
        </w:tc>
        <w:tc>
          <w:tcPr>
            <w:tcW w:w="10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优惠承诺(9分)</w:t>
            </w:r>
          </w:p>
        </w:tc>
        <w:tc>
          <w:tcPr>
            <w:tcW w:w="65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优惠承诺应是书面的符合工程实际情况，确保依法依规，优惠合理，详实可行。(含保修服务、连续施工、中标后自行协调地方关系等的承诺)。得0～9分。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44" w:hRule="atLeast"/>
        </w:trPr>
        <w:tc>
          <w:tcPr>
            <w:tcW w:w="900" w:type="dxa"/>
            <w:vMerge w:val="continue"/>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履职尽责承诺(7分)</w:t>
            </w:r>
          </w:p>
        </w:tc>
        <w:tc>
          <w:tcPr>
            <w:tcW w:w="65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有全面、详实、可行、合法有效的书面保证技术措施落实到位的承诺和落实不到位的处理承诺，其中包括各关键岗位人员（项目经理及相关技术人员、质量员、安全员、材料员、等）的在岗、更换等履职尽责承诺，提供承包商履约保证。得0-7分。</w:t>
            </w:r>
          </w:p>
        </w:tc>
      </w:tr>
    </w:tbl>
    <w:p>
      <w:pPr>
        <w:rPr>
          <w:color w:val="000000" w:themeColor="text1"/>
          <w14:textFill>
            <w14:solidFill>
              <w14:schemeClr w14:val="tx1"/>
            </w14:solidFill>
          </w14:textFill>
        </w:rPr>
      </w:pPr>
    </w:p>
    <w:p>
      <w:pP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1、初步评审标准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磋商小组根据法律法规及竞争性磋商文件，对响应文件中的形式、资格、响应性进行初步评审。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 形式评审标准：见竞争性磋商办法前附表。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 资格评审标准：见竞争性磋商办法前附表。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 响应性评审标准：见竞争性磋商办法前附表。</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2、竞争性磋商评审标准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小组对通过初步评审的所有供应商分别进行竞争性磋商。在竞争性磋商中，竞争性磋商的任何一方不得透露与竞争性磋商有关的其他供应商的技术资料、价格和其他信息。竞争性磋商文件有实质性变动的，磋商小组应当以书面形式通知所有参加竞争性磋商的供应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小组要求所有参加竞争性磋商的供应商在规定时间内进行最后报价（二次报价）。竞争性磋商过程中，磋商小组发现供应商的投标报价明显低于其成本价的，磋商小组有权要求其澄清说明，若拒不澄清或澄清说明磋商小组不予认可，按废标处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磋商小组根据磋商文件制定的评分标准对所有供应商进行综合评分，供应商综合得分为磋商小组所有成员打分的算术平均值，得分分值计算保留小数点后两位，小数点后第三位“四舍五入”。</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磋商小组根据综合得分由高到低的顺序推荐1名成交候选人，并编写评审报告。评审得分相同的，按报价由低到高进行排列。得分相同且报价也相同的，根据其综合实力进行排序。</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3、竞争性磋商结果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磋商小组完成竞争性磋商后，应当向采购人提交书面竞争性磋商报告。</w:t>
      </w:r>
    </w:p>
    <w:p>
      <w:pPr>
        <w:widowControl/>
        <w:spacing w:line="360" w:lineRule="auto"/>
        <w:ind w:firstLine="480"/>
        <w:jc w:val="left"/>
        <w:rPr>
          <w:rFonts w:ascii="宋体" w:hAnsi="宋体"/>
          <w:b/>
          <w:bCs/>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注：</w:t>
      </w:r>
      <w:r>
        <w:rPr>
          <w:rFonts w:hint="eastAsia" w:ascii="宋体" w:hAnsi="宋体"/>
          <w:b/>
          <w:bCs/>
          <w:color w:val="000000" w:themeColor="text1"/>
          <w:sz w:val="24"/>
          <w:szCs w:val="24"/>
          <w14:textFill>
            <w14:solidFill>
              <w14:schemeClr w14:val="tx1"/>
            </w14:solidFill>
          </w14:textFill>
        </w:rPr>
        <w:t>对小型 、微型和监狱企业的投标报价给予6% 的扣除，用扣除后的价格参与评审。参加本项目的中小企业应当提供《中小企业声明函》（格式详见《政府采购促进中小企业发展暂行办法》），并同时提供证明材料（相关行业主管部门开具的认定意见或按照 “工信部联企业 [2011]300号 ”文件规定提供的人员、营业收入、资产总额等材料），（ 详见 《 政府采购促进中小企业发展暂行办法》）。没有提供证明材料的供应商将被视为不接受评标报价的扣除，用原投标报价参与评审。监狱企业参加政府采购活动时，应当提供由省级以上监狱管理局、戒毒管理局（ 含新疆生产建设兵团 ）出具的属于监狱企业的证明文件。</w:t>
      </w:r>
    </w:p>
    <w:p>
      <w:pPr>
        <w:widowControl/>
        <w:spacing w:line="360" w:lineRule="auto"/>
        <w:ind w:firstLine="480"/>
        <w:jc w:val="left"/>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上述给予6% 的扣除的企业是指投标企业与所投标主要产品均为小型、微型和监狱企业才可享受该政策。</w:t>
      </w:r>
    </w:p>
    <w:p>
      <w:pPr>
        <w:widowControl/>
        <w:jc w:val="left"/>
        <w:rPr>
          <w:rFonts w:ascii="宋体" w:hAnsi="宋体"/>
          <w:b/>
          <w:bCs/>
          <w:color w:val="000000" w:themeColor="text1"/>
          <w:kern w:val="44"/>
          <w:sz w:val="36"/>
          <w:szCs w:val="36"/>
          <w:u w:color="000000"/>
          <w14:textFill>
            <w14:solidFill>
              <w14:schemeClr w14:val="tx1"/>
            </w14:solidFill>
          </w14:textFill>
        </w:rPr>
      </w:pPr>
      <w:r>
        <w:rPr>
          <w:rFonts w:ascii="宋体" w:hAnsi="宋体"/>
          <w:color w:val="000000" w:themeColor="text1"/>
          <w:szCs w:val="36"/>
          <w14:textFill>
            <w14:solidFill>
              <w14:schemeClr w14:val="tx1"/>
            </w14:solidFill>
          </w14:textFill>
        </w:rPr>
        <w:br w:type="page"/>
      </w:r>
    </w:p>
    <w:p>
      <w:pPr>
        <w:pStyle w:val="4"/>
        <w:rPr>
          <w:color w:val="000000" w:themeColor="text1"/>
          <w:sz w:val="28"/>
          <w:szCs w:val="28"/>
          <w14:textFill>
            <w14:solidFill>
              <w14:schemeClr w14:val="tx1"/>
            </w14:solidFill>
          </w14:textFill>
        </w:rPr>
      </w:pPr>
      <w:bookmarkStart w:id="9" w:name="_Toc1396317"/>
      <w:r>
        <w:rPr>
          <w:rFonts w:hint="eastAsia" w:ascii="宋体" w:hAnsi="宋体"/>
          <w:color w:val="000000" w:themeColor="text1"/>
          <w:szCs w:val="36"/>
          <w14:textFill>
            <w14:solidFill>
              <w14:schemeClr w14:val="tx1"/>
            </w14:solidFill>
          </w14:textFill>
        </w:rPr>
        <w:t>第四章</w:t>
      </w:r>
      <w:r>
        <w:rPr>
          <w:rFonts w:hint="eastAsia" w:ascii="宋体" w:hAnsi="宋体"/>
          <w:b w:val="0"/>
          <w:color w:val="000000" w:themeColor="text1"/>
          <w:szCs w:val="36"/>
          <w14:textFill>
            <w14:solidFill>
              <w14:schemeClr w14:val="tx1"/>
            </w14:solidFill>
          </w14:textFill>
        </w:rPr>
        <w:t xml:space="preserve">  </w:t>
      </w:r>
      <w:r>
        <w:rPr>
          <w:rFonts w:hint="eastAsia"/>
          <w:color w:val="000000" w:themeColor="text1"/>
          <w14:textFill>
            <w14:solidFill>
              <w14:schemeClr w14:val="tx1"/>
            </w14:solidFill>
          </w14:textFill>
        </w:rPr>
        <w:t>政府采购合同（样本）</w:t>
      </w:r>
      <w:bookmarkEnd w:id="9"/>
    </w:p>
    <w:p>
      <w:pPr>
        <w:spacing w:line="360" w:lineRule="auto"/>
        <w:ind w:firstLine="567"/>
        <w:rPr>
          <w:rFonts w:ascii="宋体" w:hAnsi="宋体" w:cs="宋体"/>
          <w:color w:val="000000" w:themeColor="text1"/>
          <w14:textFill>
            <w14:solidFill>
              <w14:schemeClr w14:val="tx1"/>
            </w14:solidFill>
          </w14:textFill>
        </w:rPr>
      </w:pPr>
    </w:p>
    <w:p>
      <w:pPr>
        <w:shd w:val="clear" w:color="auto" w:fill="FFFFFF"/>
        <w:snapToGrid w:val="0"/>
        <w:spacing w:line="360" w:lineRule="auto"/>
        <w:rPr>
          <w:rFonts w:ascii="宋体" w:hAnsi="宋体"/>
          <w:b/>
          <w:bCs/>
          <w:color w:val="000000" w:themeColor="text1"/>
          <w:sz w:val="24"/>
          <w:u w:val="single"/>
          <w14:textFill>
            <w14:solidFill>
              <w14:schemeClr w14:val="tx1"/>
            </w14:solidFill>
          </w14:textFill>
        </w:rPr>
      </w:pPr>
      <w:r>
        <w:rPr>
          <w:rFonts w:hint="eastAsia" w:ascii="宋体" w:hAnsi="宋体"/>
          <w:b/>
          <w:bCs/>
          <w:color w:val="000000" w:themeColor="text1"/>
          <w:sz w:val="24"/>
          <w14:textFill>
            <w14:solidFill>
              <w14:schemeClr w14:val="tx1"/>
            </w14:solidFill>
          </w14:textFill>
        </w:rPr>
        <w:t>发包人（全称）：</w:t>
      </w:r>
      <w:r>
        <w:rPr>
          <w:rFonts w:hint="eastAsia" w:ascii="宋体" w:hAnsi="宋体" w:cs="仿宋_GB2312"/>
          <w:b/>
          <w:bCs/>
          <w:color w:val="000000" w:themeColor="text1"/>
          <w:sz w:val="24"/>
          <w:u w:val="single"/>
          <w14:textFill>
            <w14:solidFill>
              <w14:schemeClr w14:val="tx1"/>
            </w14:solidFill>
          </w14:textFill>
        </w:rPr>
        <w:t xml:space="preserve">                       </w:t>
      </w:r>
      <w:r>
        <w:rPr>
          <w:rFonts w:hint="eastAsia" w:ascii="宋体" w:hAnsi="宋体"/>
          <w:b/>
          <w:bCs/>
          <w:color w:val="000000" w:themeColor="text1"/>
          <w:sz w:val="24"/>
          <w:u w:val="single"/>
          <w14:textFill>
            <w14:solidFill>
              <w14:schemeClr w14:val="tx1"/>
            </w14:solidFill>
          </w14:textFill>
        </w:rPr>
        <w:t xml:space="preserve">  </w:t>
      </w:r>
      <w:r>
        <w:rPr>
          <w:rFonts w:hint="eastAsia" w:ascii="宋体" w:hAnsi="宋体" w:cs="仿宋_GB2312"/>
          <w:b/>
          <w:bCs/>
          <w:color w:val="000000" w:themeColor="text1"/>
          <w:sz w:val="24"/>
          <w:u w:val="single"/>
          <w14:textFill>
            <w14:solidFill>
              <w14:schemeClr w14:val="tx1"/>
            </w14:solidFill>
          </w14:textFill>
        </w:rPr>
        <w:t></w:t>
      </w:r>
      <w:r>
        <w:rPr>
          <w:rFonts w:hint="eastAsia" w:ascii="宋体" w:hAnsi="宋体"/>
          <w:b/>
          <w:bCs/>
          <w:color w:val="000000" w:themeColor="text1"/>
          <w:sz w:val="24"/>
          <w:u w:val="single"/>
          <w14:textFill>
            <w14:solidFill>
              <w14:schemeClr w14:val="tx1"/>
            </w14:solidFill>
          </w14:textFill>
        </w:rPr>
        <w:t xml:space="preserve">  </w:t>
      </w:r>
      <w:r>
        <w:rPr>
          <w:rFonts w:hint="eastAsia" w:ascii="宋体" w:hAnsi="宋体" w:cs="Courier New"/>
          <w:b/>
          <w:bCs/>
          <w:color w:val="000000" w:themeColor="text1"/>
          <w:sz w:val="24"/>
          <w:u w:val="single"/>
          <w14:textFill>
            <w14:solidFill>
              <w14:schemeClr w14:val="tx1"/>
            </w14:solidFill>
          </w14:textFill>
        </w:rPr>
        <w:t xml:space="preserve">           </w:t>
      </w:r>
      <w:r>
        <w:rPr>
          <w:rFonts w:hint="eastAsia" w:ascii="宋体" w:hAnsi="宋体"/>
          <w:b/>
          <w:bCs/>
          <w:color w:val="000000" w:themeColor="text1"/>
          <w:sz w:val="24"/>
          <w:u w:val="single"/>
          <w14:textFill>
            <w14:solidFill>
              <w14:schemeClr w14:val="tx1"/>
            </w14:solidFill>
          </w14:textFill>
        </w:rPr>
        <w:t xml:space="preserve">         </w:t>
      </w:r>
    </w:p>
    <w:p>
      <w:pPr>
        <w:shd w:val="clear" w:color="auto" w:fill="FFFFFF"/>
        <w:snapToGrid w:val="0"/>
        <w:spacing w:line="360" w:lineRule="auto"/>
        <w:rPr>
          <w:rFonts w:ascii="宋体" w:hAnsi="宋体"/>
          <w:b/>
          <w:bCs/>
          <w:color w:val="000000" w:themeColor="text1"/>
          <w:sz w:val="24"/>
          <w:u w:val="single"/>
          <w14:textFill>
            <w14:solidFill>
              <w14:schemeClr w14:val="tx1"/>
            </w14:solidFill>
          </w14:textFill>
        </w:rPr>
      </w:pPr>
      <w:r>
        <w:rPr>
          <w:rFonts w:hint="eastAsia" w:ascii="宋体" w:hAnsi="宋体"/>
          <w:b/>
          <w:bCs/>
          <w:color w:val="000000" w:themeColor="text1"/>
          <w:sz w:val="24"/>
          <w14:textFill>
            <w14:solidFill>
              <w14:schemeClr w14:val="tx1"/>
            </w14:solidFill>
          </w14:textFill>
        </w:rPr>
        <w:t>承包人（全称）：</w:t>
      </w:r>
      <w:r>
        <w:rPr>
          <w:rFonts w:hint="eastAsia" w:ascii="宋体" w:hAnsi="宋体" w:cs="仿宋_GB2312"/>
          <w:b/>
          <w:bCs/>
          <w:color w:val="000000" w:themeColor="text1"/>
          <w:sz w:val="24"/>
          <w:u w:val="single"/>
          <w14:textFill>
            <w14:solidFill>
              <w14:schemeClr w14:val="tx1"/>
            </w14:solidFill>
          </w14:textFill>
        </w:rPr>
        <w:t>                       </w:t>
      </w:r>
      <w:r>
        <w:rPr>
          <w:rFonts w:hint="eastAsia" w:ascii="宋体" w:hAnsi="宋体"/>
          <w:b/>
          <w:bCs/>
          <w:color w:val="000000" w:themeColor="text1"/>
          <w:sz w:val="24"/>
          <w:u w:val="single"/>
          <w14:textFill>
            <w14:solidFill>
              <w14:schemeClr w14:val="tx1"/>
            </w14:solidFill>
          </w14:textFill>
        </w:rPr>
        <w:t xml:space="preserve">                      </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根据《中华人民共和国合同法》、《中华人民共和国建筑法》及有关法律规定，遵循平等、自愿、公平和诚实信用的原则，双方就</w:t>
      </w:r>
      <w:r>
        <w:rPr>
          <w:rFonts w:hint="eastAsia" w:ascii="宋体" w:hAnsi="宋体" w:cs="宋体"/>
          <w:color w:val="000000" w:themeColor="text1"/>
          <w:sz w:val="24"/>
          <w:u w:val="single"/>
          <w:shd w:val="clear" w:color="auto" w:fill="FFFFFF"/>
          <w14:textFill>
            <w14:solidFill>
              <w14:schemeClr w14:val="tx1"/>
            </w14:solidFill>
          </w14:textFill>
        </w:rPr>
        <w:t xml:space="preserve">                   项目</w:t>
      </w:r>
      <w:r>
        <w:rPr>
          <w:rFonts w:hint="eastAsia" w:ascii="宋体" w:hAnsi="宋体"/>
          <w:color w:val="000000" w:themeColor="text1"/>
          <w:sz w:val="24"/>
          <w14:textFill>
            <w14:solidFill>
              <w14:schemeClr w14:val="tx1"/>
            </w14:solidFill>
          </w14:textFill>
        </w:rPr>
        <w:t>施工及有关事项协商一致，共同达成如下协议：</w:t>
      </w:r>
    </w:p>
    <w:p>
      <w:pP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bookmarkStart w:id="10" w:name="_Toc387254424"/>
      <w:bookmarkStart w:id="11" w:name="_Toc476735539"/>
      <w:bookmarkStart w:id="12" w:name="_Toc351203481"/>
      <w:bookmarkStart w:id="13" w:name="_Toc396742452"/>
      <w:r>
        <w:rPr>
          <w:rFonts w:hint="eastAsia" w:ascii="宋体" w:hAnsi="宋体"/>
          <w:b/>
          <w:bCs/>
          <w:color w:val="000000" w:themeColor="text1"/>
          <w:sz w:val="24"/>
          <w:szCs w:val="24"/>
          <w14:textFill>
            <w14:solidFill>
              <w14:schemeClr w14:val="tx1"/>
            </w14:solidFill>
          </w14:textFill>
        </w:rPr>
        <w:t>一、工程概况</w:t>
      </w:r>
      <w:bookmarkEnd w:id="10"/>
      <w:bookmarkEnd w:id="11"/>
      <w:bookmarkEnd w:id="12"/>
      <w:bookmarkEnd w:id="13"/>
    </w:p>
    <w:p>
      <w:pPr>
        <w:shd w:val="clear" w:color="auto" w:fill="FFFFFF"/>
        <w:snapToGrid w:val="0"/>
        <w:spacing w:line="360" w:lineRule="auto"/>
        <w:ind w:firstLine="470" w:firstLineChars="196"/>
        <w:rPr>
          <w:rFonts w:ascii="宋体" w:hAnsi="宋体"/>
          <w:color w:val="000000" w:themeColor="text1"/>
          <w:sz w:val="24"/>
          <w:u w:val="single"/>
          <w14:textFill>
            <w14:solidFill>
              <w14:schemeClr w14:val="tx1"/>
            </w14:solidFill>
          </w14:textFill>
        </w:rPr>
      </w:pPr>
      <w:r>
        <w:rPr>
          <w:rFonts w:hint="eastAsia" w:ascii="宋体" w:hAnsi="宋体"/>
          <w:bCs/>
          <w:color w:val="000000" w:themeColor="text1"/>
          <w:sz w:val="24"/>
          <w14:textFill>
            <w14:solidFill>
              <w14:schemeClr w14:val="tx1"/>
            </w14:solidFill>
          </w14:textFill>
        </w:rPr>
        <w:t>1.工程名称</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sz w:val="24"/>
          <w:u w:val="single"/>
          <w:shd w:val="clear" w:color="auto" w:fill="FFFFFF"/>
          <w14:textFill>
            <w14:solidFill>
              <w14:schemeClr w14:val="tx1"/>
            </w14:solidFill>
          </w14:textFill>
        </w:rPr>
        <w:t xml:space="preserve">             </w:t>
      </w:r>
      <w:r>
        <w:rPr>
          <w:rFonts w:hint="eastAsia" w:ascii="宋体" w:hAnsi="宋体"/>
          <w:bCs/>
          <w:color w:val="000000" w:themeColor="text1"/>
          <w:sz w:val="24"/>
          <w:u w:val="single"/>
          <w14:textFill>
            <w14:solidFill>
              <w14:schemeClr w14:val="tx1"/>
            </w14:solidFill>
          </w14:textFill>
        </w:rPr>
        <w:t>；</w:t>
      </w:r>
    </w:p>
    <w:p>
      <w:pPr>
        <w:shd w:val="clear" w:color="auto" w:fill="FFFFFF"/>
        <w:snapToGrid w:val="0"/>
        <w:spacing w:line="360" w:lineRule="auto"/>
        <w:ind w:left="466" w:leftChars="22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2.工程地点：</w:t>
      </w:r>
      <w:r>
        <w:rPr>
          <w:rFonts w:hint="eastAsia" w:ascii="宋体" w:hAnsi="宋体" w:cs="宋体"/>
          <w:color w:val="000000" w:themeColor="text1"/>
          <w:sz w:val="24"/>
          <w:u w:val="single"/>
          <w:shd w:val="clear" w:color="auto" w:fill="FFFFFF"/>
          <w14:textFill>
            <w14:solidFill>
              <w14:schemeClr w14:val="tx1"/>
            </w14:solidFill>
          </w14:textFill>
        </w:rPr>
        <w:t xml:space="preserve">             </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 xml:space="preserve"> </w:t>
      </w:r>
    </w:p>
    <w:p>
      <w:pPr>
        <w:shd w:val="clear" w:color="auto" w:fill="FFFFFF"/>
        <w:snapToGrid w:val="0"/>
        <w:spacing w:line="360" w:lineRule="auto"/>
        <w:ind w:left="466" w:leftChars="22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3.工程立项批准文号：</w:t>
      </w:r>
      <w:r>
        <w:rPr>
          <w:rFonts w:hint="eastAsia" w:ascii="宋体" w:hAnsi="宋体" w:cs="仿宋_GB2312"/>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u w:val="single"/>
          <w14:textFill>
            <w14:solidFill>
              <w14:schemeClr w14:val="tx1"/>
            </w14:solidFill>
          </w14:textFill>
        </w:rPr>
        <w:t>   </w:t>
      </w:r>
      <w:r>
        <w:rPr>
          <w:rFonts w:hint="eastAsia" w:ascii="宋体" w:hAnsi="宋体"/>
          <w:color w:val="000000" w:themeColor="text1"/>
          <w:sz w:val="24"/>
          <w:u w:val="single"/>
          <w14:textFill>
            <w14:solidFill>
              <w14:schemeClr w14:val="tx1"/>
            </w14:solidFill>
          </w14:textFill>
        </w:rPr>
        <w:t>；</w:t>
      </w:r>
    </w:p>
    <w:p>
      <w:pPr>
        <w:shd w:val="clear" w:color="auto" w:fill="FFFFFF"/>
        <w:snapToGrid w:val="0"/>
        <w:spacing w:line="360" w:lineRule="auto"/>
        <w:ind w:left="466" w:leftChars="222"/>
        <w:rPr>
          <w:rFonts w:ascii="宋体" w:hAnsi="宋体"/>
          <w:color w:val="000000" w:themeColor="text1"/>
          <w:sz w:val="24"/>
          <w:u w:val="single"/>
          <w14:textFill>
            <w14:solidFill>
              <w14:schemeClr w14:val="tx1"/>
            </w14:solidFill>
          </w14:textFill>
        </w:rPr>
      </w:pPr>
      <w:r>
        <w:rPr>
          <w:rFonts w:hint="eastAsia" w:ascii="宋体" w:hAnsi="宋体"/>
          <w:bCs/>
          <w:color w:val="000000" w:themeColor="text1"/>
          <w:sz w:val="24"/>
          <w14:textFill>
            <w14:solidFill>
              <w14:schemeClr w14:val="tx1"/>
            </w14:solidFill>
          </w14:textFill>
        </w:rPr>
        <w:t>4.资金来源：</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u w:val="single"/>
          <w14:textFill>
            <w14:solidFill>
              <w14:schemeClr w14:val="tx1"/>
            </w14:solidFill>
          </w14:textFill>
        </w:rPr>
        <w:t>；</w:t>
      </w:r>
    </w:p>
    <w:p>
      <w:pPr>
        <w:shd w:val="clear" w:color="auto" w:fill="FFFFFF"/>
        <w:snapToGrid w:val="0"/>
        <w:spacing w:line="360" w:lineRule="auto"/>
        <w:ind w:left="466" w:leftChars="22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5.工程内容：</w:t>
      </w:r>
      <w:r>
        <w:rPr>
          <w:rFonts w:hint="eastAsia" w:ascii="宋体" w:hAnsi="宋体" w:cs="宋体"/>
          <w:color w:val="000000" w:themeColor="text1"/>
          <w:sz w:val="24"/>
          <w:u w:val="single"/>
          <w:shd w:val="clear" w:color="auto" w:fill="FFFFFF"/>
          <w14:textFill>
            <w14:solidFill>
              <w14:schemeClr w14:val="tx1"/>
            </w14:solidFill>
          </w14:textFill>
        </w:rPr>
        <w:t xml:space="preserve">                  ；</w:t>
      </w:r>
    </w:p>
    <w:p>
      <w:pPr>
        <w:shd w:val="clear" w:color="auto" w:fill="FFFFFF"/>
        <w:snapToGrid w:val="0"/>
        <w:spacing w:line="360" w:lineRule="auto"/>
        <w:ind w:firstLine="480" w:firstLineChars="200"/>
        <w:jc w:val="left"/>
        <w:rPr>
          <w:rFonts w:ascii="宋体" w:hAnsi="宋体" w:cs="宋体"/>
          <w:color w:val="000000" w:themeColor="text1"/>
          <w:sz w:val="24"/>
          <w:u w:val="single"/>
          <w:shd w:val="clear" w:color="auto" w:fill="FFFFFF"/>
          <w14:textFill>
            <w14:solidFill>
              <w14:schemeClr w14:val="tx1"/>
            </w14:solidFill>
          </w14:textFill>
        </w:rPr>
      </w:pPr>
      <w:r>
        <w:rPr>
          <w:rFonts w:hint="eastAsia" w:ascii="宋体" w:hAnsi="宋体"/>
          <w:bCs/>
          <w:color w:val="000000" w:themeColor="text1"/>
          <w:sz w:val="24"/>
          <w14:textFill>
            <w14:solidFill>
              <w14:schemeClr w14:val="tx1"/>
            </w14:solidFill>
          </w14:textFill>
        </w:rPr>
        <w:t>6.工程承包范围：</w:t>
      </w:r>
      <w:r>
        <w:rPr>
          <w:rFonts w:hint="eastAsia" w:ascii="宋体" w:hAnsi="宋体" w:cs="宋体"/>
          <w:color w:val="000000" w:themeColor="text1"/>
          <w:sz w:val="24"/>
          <w:u w:val="single"/>
          <w:shd w:val="clear" w:color="auto" w:fill="FFFFFF"/>
          <w14:textFill>
            <w14:solidFill>
              <w14:schemeClr w14:val="tx1"/>
            </w14:solidFill>
          </w14:textFill>
        </w:rPr>
        <w:t xml:space="preserve">                  </w:t>
      </w:r>
      <w:r>
        <w:rPr>
          <w:rFonts w:hint="eastAsia" w:ascii="宋体" w:hAnsi="宋体" w:cs="宋体"/>
          <w:b/>
          <w:color w:val="000000" w:themeColor="text1"/>
          <w:sz w:val="24"/>
          <w:u w:val="single"/>
          <w:shd w:val="clear" w:color="auto" w:fill="FFFFFF"/>
          <w14:textFill>
            <w14:solidFill>
              <w14:schemeClr w14:val="tx1"/>
            </w14:solidFill>
          </w14:textFill>
        </w:rPr>
        <w:t>。</w:t>
      </w:r>
    </w:p>
    <w:p>
      <w:pP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 xml:space="preserve"> </w:t>
      </w:r>
      <w:bookmarkStart w:id="14" w:name="_Toc387254425"/>
      <w:bookmarkStart w:id="15" w:name="_Toc476735540"/>
      <w:bookmarkStart w:id="16" w:name="_Toc351203482"/>
      <w:bookmarkStart w:id="17" w:name="_Toc396742453"/>
      <w:r>
        <w:rPr>
          <w:rFonts w:hint="eastAsia" w:ascii="宋体" w:hAnsi="宋体"/>
          <w:b/>
          <w:bCs/>
          <w:color w:val="000000" w:themeColor="text1"/>
          <w:sz w:val="24"/>
          <w:szCs w:val="24"/>
          <w14:textFill>
            <w14:solidFill>
              <w14:schemeClr w14:val="tx1"/>
            </w14:solidFill>
          </w14:textFill>
        </w:rPr>
        <w:t>二、合同工期</w:t>
      </w:r>
      <w:bookmarkEnd w:id="14"/>
      <w:bookmarkEnd w:id="15"/>
      <w:bookmarkEnd w:id="16"/>
      <w:bookmarkEnd w:id="17"/>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计划开工日期：     年  月日。</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计划竣工日期：     年    月日。</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工期总日历天数：   日历天。工期总日历天数与根据前述计划开竣工日期计算的工期天数不一致的，以工期总日历天数为准。</w:t>
      </w:r>
    </w:p>
    <w:p>
      <w:pP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bookmarkStart w:id="18" w:name="_Toc396742454"/>
      <w:bookmarkStart w:id="19" w:name="_Toc387254426"/>
      <w:bookmarkStart w:id="20" w:name="_Toc476735541"/>
      <w:bookmarkStart w:id="21" w:name="_Toc351203483"/>
      <w:r>
        <w:rPr>
          <w:rFonts w:hint="eastAsia" w:ascii="宋体" w:hAnsi="宋体"/>
          <w:b/>
          <w:bCs/>
          <w:color w:val="000000" w:themeColor="text1"/>
          <w:sz w:val="24"/>
          <w:szCs w:val="24"/>
          <w14:textFill>
            <w14:solidFill>
              <w14:schemeClr w14:val="tx1"/>
            </w14:solidFill>
          </w14:textFill>
        </w:rPr>
        <w:t>三、质量标准</w:t>
      </w:r>
      <w:bookmarkEnd w:id="18"/>
      <w:bookmarkEnd w:id="19"/>
      <w:bookmarkEnd w:id="20"/>
      <w:bookmarkEnd w:id="21"/>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工程质量符合国家质量验收规范合格标准。</w:t>
      </w:r>
    </w:p>
    <w:p>
      <w:pP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r>
        <w:rPr>
          <w:rFonts w:hint="eastAsia" w:ascii="宋体" w:hAnsi="宋体"/>
          <w:b/>
          <w:bCs/>
          <w:color w:val="000000" w:themeColor="text1"/>
          <w:sz w:val="24"/>
          <w:szCs w:val="24"/>
          <w14:textFill>
            <w14:solidFill>
              <w14:schemeClr w14:val="tx1"/>
            </w14:solidFill>
          </w14:textFill>
        </w:rPr>
        <w:t xml:space="preserve"> </w:t>
      </w:r>
      <w:bookmarkStart w:id="22" w:name="_Toc387254427"/>
      <w:bookmarkStart w:id="23" w:name="_Toc476735542"/>
      <w:bookmarkStart w:id="24" w:name="_Toc396742455"/>
      <w:bookmarkStart w:id="25" w:name="_Toc351203484"/>
      <w:r>
        <w:rPr>
          <w:rFonts w:hint="eastAsia" w:ascii="宋体" w:hAnsi="宋体"/>
          <w:b/>
          <w:bCs/>
          <w:color w:val="000000" w:themeColor="text1"/>
          <w:sz w:val="24"/>
          <w:szCs w:val="24"/>
          <w14:textFill>
            <w14:solidFill>
              <w14:schemeClr w14:val="tx1"/>
            </w14:solidFill>
          </w14:textFill>
        </w:rPr>
        <w:t>四、签约合同价与合同价格形式</w:t>
      </w:r>
      <w:bookmarkEnd w:id="22"/>
      <w:bookmarkEnd w:id="23"/>
      <w:bookmarkEnd w:id="24"/>
      <w:bookmarkEnd w:id="25"/>
      <w:r>
        <w:rPr>
          <w:rFonts w:hint="eastAsia" w:ascii="宋体" w:hAnsi="宋体"/>
          <w:b/>
          <w:bCs/>
          <w:color w:val="000000" w:themeColor="text1"/>
          <w:sz w:val="24"/>
          <w:szCs w:val="24"/>
          <w14:textFill>
            <w14:solidFill>
              <w14:schemeClr w14:val="tx1"/>
            </w14:solidFill>
          </w14:textFill>
        </w:rPr>
        <w:tab/>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1.签约合同价为：</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人民币（大写）                         (人民币)¥            元；</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2.合同价格形式：                           </w:t>
      </w:r>
    </w:p>
    <w:p>
      <w:pPr>
        <w:rPr>
          <w:rFonts w:ascii="宋体" w:hAnsi="宋体"/>
          <w:b/>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bookmarkStart w:id="26" w:name="_Toc351203485"/>
      <w:bookmarkStart w:id="27" w:name="_Toc387254428"/>
      <w:bookmarkStart w:id="28" w:name="_Toc476735543"/>
      <w:bookmarkStart w:id="29" w:name="_Toc396742456"/>
      <w:r>
        <w:rPr>
          <w:rFonts w:hint="eastAsia" w:ascii="宋体" w:hAnsi="宋体"/>
          <w:b/>
          <w:bCs/>
          <w:color w:val="000000" w:themeColor="text1"/>
          <w:sz w:val="24"/>
          <w:szCs w:val="24"/>
          <w14:textFill>
            <w14:solidFill>
              <w14:schemeClr w14:val="tx1"/>
            </w14:solidFill>
          </w14:textFill>
        </w:rPr>
        <w:t>五、</w:t>
      </w:r>
      <w:bookmarkEnd w:id="26"/>
      <w:r>
        <w:rPr>
          <w:rFonts w:hint="eastAsia" w:ascii="宋体" w:hAnsi="宋体"/>
          <w:b/>
          <w:bCs/>
          <w:color w:val="000000" w:themeColor="text1"/>
          <w:sz w:val="24"/>
          <w:szCs w:val="24"/>
          <w14:textFill>
            <w14:solidFill>
              <w14:schemeClr w14:val="tx1"/>
            </w14:solidFill>
          </w14:textFill>
        </w:rPr>
        <w:t>项目经理</w:t>
      </w:r>
      <w:bookmarkEnd w:id="27"/>
      <w:bookmarkEnd w:id="28"/>
      <w:bookmarkEnd w:id="29"/>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承包人项目经理：</w:t>
      </w:r>
      <w:r>
        <w:rPr>
          <w:rFonts w:hint="eastAsia" w:ascii="宋体" w:hAnsi="宋体" w:cs="仿宋_GB2312"/>
          <w:color w:val="000000" w:themeColor="text1"/>
          <w:sz w:val="24"/>
          <w:u w:val="single"/>
          <w14:textFill>
            <w14:solidFill>
              <w14:schemeClr w14:val="tx1"/>
            </w14:solidFill>
          </w14:textFill>
        </w:rPr>
        <w:t>      </w:t>
      </w:r>
      <w:r>
        <w:rPr>
          <w:rFonts w:hint="eastAsia" w:ascii="宋体" w:hAnsi="宋体"/>
          <w:color w:val="000000" w:themeColor="text1"/>
          <w:sz w:val="24"/>
          <w:u w:val="single"/>
          <w14:textFill>
            <w14:solidFill>
              <w14:schemeClr w14:val="tx1"/>
            </w14:solidFill>
          </w14:textFill>
        </w:rPr>
        <w:t xml:space="preserve">          </w:t>
      </w:r>
    </w:p>
    <w:p>
      <w:pP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bookmarkStart w:id="30" w:name="_Toc351203486"/>
      <w:bookmarkStart w:id="31" w:name="_Toc396742457"/>
      <w:bookmarkStart w:id="32" w:name="_Toc476735544"/>
      <w:bookmarkStart w:id="33" w:name="_Toc387254429"/>
      <w:r>
        <w:rPr>
          <w:rFonts w:hint="eastAsia" w:ascii="宋体" w:hAnsi="宋体"/>
          <w:b/>
          <w:bCs/>
          <w:color w:val="000000" w:themeColor="text1"/>
          <w:sz w:val="24"/>
          <w:szCs w:val="24"/>
          <w14:textFill>
            <w14:solidFill>
              <w14:schemeClr w14:val="tx1"/>
            </w14:solidFill>
          </w14:textFill>
        </w:rPr>
        <w:t>六、合同文件构成</w:t>
      </w:r>
      <w:bookmarkEnd w:id="30"/>
      <w:bookmarkEnd w:id="31"/>
      <w:bookmarkEnd w:id="32"/>
      <w:bookmarkEnd w:id="33"/>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本协议书与下列文件一起构成合同文件：</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（1）投标函及其附录（如果有）；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（2）专用合同条款及其附件；</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（3）通用合同条款；</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（4）技术标准和要求；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（5）已标价工程量清单或预算书；</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（6）施工组织设计；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（7）其他合同文件。</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在合同订立及履行过程中形成的与合同有关的文件均构成合同文件组成部分。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rPr>
          <w:rFonts w:ascii="宋体" w:hAnsi="宋体"/>
          <w:b/>
          <w:bCs/>
          <w:color w:val="000000" w:themeColor="text1"/>
          <w:sz w:val="24"/>
          <w:szCs w:val="24"/>
          <w14:textFill>
            <w14:solidFill>
              <w14:schemeClr w14:val="tx1"/>
            </w14:solidFill>
          </w14:textFill>
        </w:rPr>
      </w:pPr>
      <w:bookmarkStart w:id="34" w:name="_Toc396742458"/>
      <w:bookmarkStart w:id="35" w:name="_Toc387254430"/>
      <w:bookmarkStart w:id="36" w:name="_Toc476735545"/>
      <w:bookmarkStart w:id="37" w:name="_Toc351203487"/>
      <w:r>
        <w:rPr>
          <w:rFonts w:hint="eastAsia" w:ascii="宋体" w:hAnsi="宋体"/>
          <w:b/>
          <w:bCs/>
          <w:color w:val="000000" w:themeColor="text1"/>
          <w:sz w:val="24"/>
          <w:szCs w:val="24"/>
          <w14:textFill>
            <w14:solidFill>
              <w14:schemeClr w14:val="tx1"/>
            </w14:solidFill>
          </w14:textFill>
        </w:rPr>
        <w:t xml:space="preserve">  七、承诺</w:t>
      </w:r>
      <w:bookmarkEnd w:id="34"/>
      <w:bookmarkEnd w:id="35"/>
      <w:bookmarkEnd w:id="36"/>
      <w:bookmarkEnd w:id="37"/>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3.发包人和承包人通过招投标形式签订合同的，双方理解并承诺不再就同一工程另行签订与合同实质性内容相背离的协议。</w:t>
      </w:r>
    </w:p>
    <w:p>
      <w:pPr>
        <w:rPr>
          <w:rFonts w:ascii="宋体" w:hAnsi="宋体"/>
          <w:bCs/>
          <w:color w:val="000000" w:themeColor="text1"/>
          <w:sz w:val="24"/>
          <w14:textFill>
            <w14:solidFill>
              <w14:schemeClr w14:val="tx1"/>
            </w14:solidFill>
          </w14:textFill>
        </w:rPr>
      </w:pPr>
      <w:bookmarkStart w:id="38" w:name="_Toc351203488"/>
      <w:r>
        <w:rPr>
          <w:rFonts w:hint="eastAsia" w:ascii="宋体" w:hAnsi="宋体"/>
          <w:b/>
          <w:bCs/>
          <w:color w:val="000000" w:themeColor="text1"/>
          <w:sz w:val="24"/>
          <w14:textFill>
            <w14:solidFill>
              <w14:schemeClr w14:val="tx1"/>
            </w14:solidFill>
          </w14:textFill>
        </w:rPr>
        <w:t xml:space="preserve">  八、词语含义</w:t>
      </w:r>
      <w:bookmarkEnd w:id="38"/>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本协议书中词语含义与第二部分通用合同条款中赋予的含义相同。</w:t>
      </w:r>
    </w:p>
    <w:p>
      <w:pP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bookmarkStart w:id="39" w:name="_Toc396742459"/>
      <w:bookmarkStart w:id="40" w:name="_Toc351203489"/>
      <w:bookmarkStart w:id="41" w:name="_Toc387254431"/>
      <w:bookmarkStart w:id="42" w:name="_Toc476735546"/>
      <w:r>
        <w:rPr>
          <w:rFonts w:hint="eastAsia" w:ascii="宋体" w:hAnsi="宋体"/>
          <w:b/>
          <w:bCs/>
          <w:color w:val="000000" w:themeColor="text1"/>
          <w:sz w:val="24"/>
          <w:szCs w:val="24"/>
          <w14:textFill>
            <w14:solidFill>
              <w14:schemeClr w14:val="tx1"/>
            </w14:solidFill>
          </w14:textFill>
        </w:rPr>
        <w:t>九、签订时间</w:t>
      </w:r>
      <w:bookmarkEnd w:id="39"/>
      <w:bookmarkEnd w:id="40"/>
      <w:bookmarkEnd w:id="41"/>
      <w:bookmarkEnd w:id="4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本合同于      年   月   日签订。</w:t>
      </w:r>
    </w:p>
    <w:p>
      <w:pP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bookmarkStart w:id="43" w:name="_Toc476735547"/>
      <w:bookmarkStart w:id="44" w:name="_Toc396742460"/>
      <w:bookmarkStart w:id="45" w:name="_Toc351203490"/>
      <w:bookmarkStart w:id="46" w:name="_Toc387254432"/>
      <w:r>
        <w:rPr>
          <w:rFonts w:hint="eastAsia" w:ascii="宋体" w:hAnsi="宋体"/>
          <w:b/>
          <w:bCs/>
          <w:color w:val="000000" w:themeColor="text1"/>
          <w:sz w:val="24"/>
          <w:szCs w:val="24"/>
          <w14:textFill>
            <w14:solidFill>
              <w14:schemeClr w14:val="tx1"/>
            </w14:solidFill>
          </w14:textFill>
        </w:rPr>
        <w:t>十、签订地点</w:t>
      </w:r>
      <w:bookmarkEnd w:id="43"/>
      <w:bookmarkEnd w:id="44"/>
      <w:bookmarkEnd w:id="45"/>
      <w:bookmarkEnd w:id="46"/>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本合同在                    签订。</w:t>
      </w:r>
    </w:p>
    <w:p>
      <w:pP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bookmarkStart w:id="47" w:name="_Toc396742461"/>
      <w:bookmarkStart w:id="48" w:name="_Toc387254433"/>
      <w:bookmarkStart w:id="49" w:name="_Toc476735548"/>
      <w:bookmarkStart w:id="50" w:name="_Toc351203491"/>
      <w:r>
        <w:rPr>
          <w:rFonts w:hint="eastAsia" w:ascii="宋体" w:hAnsi="宋体"/>
          <w:b/>
          <w:bCs/>
          <w:color w:val="000000" w:themeColor="text1"/>
          <w:sz w:val="24"/>
          <w:szCs w:val="24"/>
          <w14:textFill>
            <w14:solidFill>
              <w14:schemeClr w14:val="tx1"/>
            </w14:solidFill>
          </w14:textFill>
        </w:rPr>
        <w:t>十一、补充协议</w:t>
      </w:r>
      <w:bookmarkEnd w:id="47"/>
      <w:bookmarkEnd w:id="48"/>
      <w:bookmarkEnd w:id="49"/>
      <w:bookmarkEnd w:id="50"/>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合同未尽事宜，合同当事人另行签订补充协议，补充协议是合同的组成部分。</w:t>
      </w:r>
    </w:p>
    <w:p>
      <w:pP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bookmarkStart w:id="51" w:name="_Toc351203492"/>
      <w:bookmarkStart w:id="52" w:name="_Toc387254434"/>
      <w:bookmarkStart w:id="53" w:name="_Toc396742462"/>
      <w:bookmarkStart w:id="54" w:name="_Toc476735549"/>
      <w:r>
        <w:rPr>
          <w:rFonts w:hint="eastAsia" w:ascii="宋体" w:hAnsi="宋体"/>
          <w:b/>
          <w:bCs/>
          <w:color w:val="000000" w:themeColor="text1"/>
          <w:sz w:val="24"/>
          <w:szCs w:val="24"/>
          <w14:textFill>
            <w14:solidFill>
              <w14:schemeClr w14:val="tx1"/>
            </w14:solidFill>
          </w14:textFill>
        </w:rPr>
        <w:t>十二、合同生效</w:t>
      </w:r>
      <w:bookmarkEnd w:id="51"/>
      <w:bookmarkEnd w:id="52"/>
      <w:bookmarkEnd w:id="53"/>
      <w:bookmarkEnd w:id="54"/>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本合同自   双方签字盖章后    生效。</w:t>
      </w:r>
    </w:p>
    <w:p>
      <w:pP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w:t>
      </w:r>
      <w:bookmarkStart w:id="55" w:name="_Toc396742463"/>
      <w:bookmarkStart w:id="56" w:name="_Toc476735550"/>
      <w:bookmarkStart w:id="57" w:name="_Toc387254435"/>
      <w:bookmarkStart w:id="58" w:name="_Toc351203493"/>
      <w:r>
        <w:rPr>
          <w:rFonts w:hint="eastAsia" w:ascii="宋体" w:hAnsi="宋体"/>
          <w:b/>
          <w:bCs/>
          <w:color w:val="000000" w:themeColor="text1"/>
          <w:sz w:val="24"/>
          <w:szCs w:val="24"/>
          <w14:textFill>
            <w14:solidFill>
              <w14:schemeClr w14:val="tx1"/>
            </w14:solidFill>
          </w14:textFill>
        </w:rPr>
        <w:t>十三、合同份数</w:t>
      </w:r>
      <w:bookmarkEnd w:id="55"/>
      <w:bookmarkEnd w:id="56"/>
      <w:bookmarkEnd w:id="57"/>
      <w:bookmarkEnd w:id="58"/>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本合同一式六份，均具有同等法律效力，发包人执三份，承包人执三份。</w:t>
      </w:r>
    </w:p>
    <w:p>
      <w:pPr>
        <w:spacing w:line="360" w:lineRule="auto"/>
        <w:ind w:firstLine="480" w:firstLineChars="200"/>
        <w:rPr>
          <w:rFonts w:ascii="宋体" w:hAnsi="宋体"/>
          <w:color w:val="000000" w:themeColor="text1"/>
          <w:sz w:val="24"/>
          <w:szCs w:val="24"/>
          <w14:textFill>
            <w14:solidFill>
              <w14:schemeClr w14:val="tx1"/>
            </w14:solidFill>
          </w14:textFill>
        </w:rPr>
      </w:pPr>
    </w:p>
    <w:p>
      <w:pPr>
        <w:spacing w:line="360" w:lineRule="auto"/>
        <w:ind w:firstLine="480" w:firstLineChars="200"/>
        <w:rPr>
          <w:rFonts w:ascii="宋体" w:hAnsi="宋体"/>
          <w:color w:val="000000" w:themeColor="text1"/>
          <w:sz w:val="24"/>
          <w:szCs w:val="24"/>
          <w14:textFill>
            <w14:solidFill>
              <w14:schemeClr w14:val="tx1"/>
            </w14:solidFill>
          </w14:textFill>
        </w:rPr>
      </w:pPr>
    </w:p>
    <w:p>
      <w:pPr>
        <w:spacing w:line="360" w:lineRule="auto"/>
        <w:ind w:firstLine="480" w:firstLineChars="200"/>
        <w:rPr>
          <w:rFonts w:ascii="宋体" w:hAnsi="宋体"/>
          <w:color w:val="000000" w:themeColor="text1"/>
          <w:sz w:val="24"/>
          <w:szCs w:val="24"/>
          <w14:textFill>
            <w14:solidFill>
              <w14:schemeClr w14:val="tx1"/>
            </w14:solidFill>
          </w14:textFill>
        </w:rPr>
      </w:pP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发包人：  (公章)               承包人：  (公章)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法定代表人或其委托代理人：     法定代表人或其委托代理人：</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（签字）                       （签字）</w:t>
      </w:r>
    </w:p>
    <w:p>
      <w:pPr>
        <w:spacing w:line="360" w:lineRule="auto"/>
        <w:ind w:firstLine="480" w:firstLineChars="200"/>
        <w:rPr>
          <w:rFonts w:ascii="宋体" w:hAnsi="宋体"/>
          <w:color w:val="000000" w:themeColor="text1"/>
          <w:sz w:val="24"/>
          <w:szCs w:val="24"/>
          <w14:textFill>
            <w14:solidFill>
              <w14:schemeClr w14:val="tx1"/>
            </w14:solidFill>
          </w14:textFill>
        </w:rPr>
      </w:pP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组织机构代码：         　 组织机构代码：  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  址：       　 地  址：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邮政编码：       　 邮政编码： 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法定代表人：             　 法定代表人：  　　 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委托代理人：             　 委托代理人：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  话：     　 电  话：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传  真：     　 传  真：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电子信箱：                   　 电子信箱：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开户银行：     　 开户银行：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账  号：          　账  号：                </w:t>
      </w:r>
    </w:p>
    <w:p>
      <w:pPr>
        <w:spacing w:line="360" w:lineRule="auto"/>
        <w:ind w:firstLine="480" w:firstLineChars="200"/>
        <w:rPr>
          <w:rFonts w:ascii="宋体" w:hAnsi="宋体"/>
          <w:color w:val="000000" w:themeColor="text1"/>
          <w:sz w:val="24"/>
          <w:szCs w:val="24"/>
          <w14:textFill>
            <w14:solidFill>
              <w14:schemeClr w14:val="tx1"/>
            </w14:solidFill>
          </w14:textFill>
        </w:rPr>
      </w:pPr>
    </w:p>
    <w:bookmarkEnd w:id="5"/>
    <w:p>
      <w:pPr>
        <w:pStyle w:val="4"/>
        <w:jc w:val="both"/>
        <w:rPr>
          <w:rFonts w:hint="eastAsia"/>
          <w:color w:val="000000" w:themeColor="text1"/>
          <w:szCs w:val="36"/>
          <w14:textFill>
            <w14:solidFill>
              <w14:schemeClr w14:val="tx1"/>
            </w14:solidFill>
          </w14:textFill>
        </w:rPr>
      </w:pPr>
      <w:bookmarkStart w:id="59" w:name="_Toc1396318"/>
    </w:p>
    <w:p>
      <w:pPr>
        <w:pStyle w:val="4"/>
        <w:jc w:val="both"/>
        <w:rPr>
          <w:rFonts w:hint="eastAsia"/>
          <w:color w:val="000000" w:themeColor="text1"/>
          <w:szCs w:val="36"/>
          <w14:textFill>
            <w14:solidFill>
              <w14:schemeClr w14:val="tx1"/>
            </w14:solidFill>
          </w14:textFill>
        </w:rPr>
      </w:pPr>
    </w:p>
    <w:p>
      <w:pPr>
        <w:pStyle w:val="4"/>
        <w:jc w:val="both"/>
        <w:rPr>
          <w:rFonts w:hint="eastAsia"/>
          <w:color w:val="000000" w:themeColor="text1"/>
          <w:szCs w:val="36"/>
          <w14:textFill>
            <w14:solidFill>
              <w14:schemeClr w14:val="tx1"/>
            </w14:solidFill>
          </w14:textFill>
        </w:rPr>
      </w:pPr>
    </w:p>
    <w:p>
      <w:pPr>
        <w:pStyle w:val="4"/>
        <w:jc w:val="both"/>
        <w:rPr>
          <w:rFonts w:hint="eastAsia"/>
          <w:color w:val="000000" w:themeColor="text1"/>
          <w:szCs w:val="36"/>
          <w14:textFill>
            <w14:solidFill>
              <w14:schemeClr w14:val="tx1"/>
            </w14:solidFill>
          </w14:textFill>
        </w:rPr>
      </w:pPr>
    </w:p>
    <w:p>
      <w:pPr>
        <w:pStyle w:val="4"/>
        <w:jc w:val="both"/>
        <w:rPr>
          <w:rFonts w:hint="eastAsia"/>
          <w:color w:val="000000" w:themeColor="text1"/>
          <w:szCs w:val="36"/>
          <w14:textFill>
            <w14:solidFill>
              <w14:schemeClr w14:val="tx1"/>
            </w14:solidFill>
          </w14:textFill>
        </w:rPr>
      </w:pPr>
    </w:p>
    <w:p>
      <w:pPr>
        <w:pStyle w:val="4"/>
        <w:jc w:val="both"/>
        <w:rPr>
          <w:rFonts w:hint="eastAsia"/>
          <w:color w:val="000000" w:themeColor="text1"/>
          <w:szCs w:val="36"/>
          <w14:textFill>
            <w14:solidFill>
              <w14:schemeClr w14:val="tx1"/>
            </w14:solidFill>
          </w14:textFill>
        </w:rPr>
      </w:pPr>
    </w:p>
    <w:p>
      <w:pPr>
        <w:pStyle w:val="4"/>
        <w:jc w:val="both"/>
        <w:rPr>
          <w:rFonts w:hint="eastAsia"/>
          <w:color w:val="000000" w:themeColor="text1"/>
          <w:szCs w:val="36"/>
          <w14:textFill>
            <w14:solidFill>
              <w14:schemeClr w14:val="tx1"/>
            </w14:solidFill>
          </w14:textFill>
        </w:rPr>
      </w:pPr>
    </w:p>
    <w:p>
      <w:pPr>
        <w:pStyle w:val="4"/>
        <w:jc w:val="both"/>
        <w:rPr>
          <w:rFonts w:hint="eastAsia"/>
          <w:color w:val="000000" w:themeColor="text1"/>
          <w:szCs w:val="36"/>
          <w14:textFill>
            <w14:solidFill>
              <w14:schemeClr w14:val="tx1"/>
            </w14:solidFill>
          </w14:textFill>
        </w:rPr>
      </w:pPr>
    </w:p>
    <w:p>
      <w:pPr>
        <w:pStyle w:val="4"/>
        <w:jc w:val="center"/>
        <w:rPr>
          <w:color w:val="000000" w:themeColor="text1"/>
          <w:szCs w:val="36"/>
          <w14:textFill>
            <w14:solidFill>
              <w14:schemeClr w14:val="tx1"/>
            </w14:solidFill>
          </w14:textFill>
        </w:rPr>
      </w:pPr>
      <w:r>
        <w:rPr>
          <w:rFonts w:hint="eastAsia"/>
          <w:color w:val="000000" w:themeColor="text1"/>
          <w:szCs w:val="36"/>
          <w14:textFill>
            <w14:solidFill>
              <w14:schemeClr w14:val="tx1"/>
            </w14:solidFill>
          </w14:textFill>
        </w:rPr>
        <w:t>第五章  工程量清单</w:t>
      </w:r>
      <w:bookmarkEnd w:id="59"/>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（后附）</w:t>
      </w:r>
    </w:p>
    <w:p>
      <w:pPr>
        <w:widowControl/>
        <w:spacing w:line="360" w:lineRule="auto"/>
        <w:jc w:val="center"/>
        <w:outlineLvl w:val="0"/>
        <w:rPr>
          <w:rFonts w:ascii="宋体" w:hAnsi="宋体"/>
          <w:b/>
          <w:color w:val="000000" w:themeColor="text1"/>
          <w:sz w:val="36"/>
          <w:szCs w:val="36"/>
          <w14:textFill>
            <w14:solidFill>
              <w14:schemeClr w14:val="tx1"/>
            </w14:solidFill>
          </w14:textFill>
        </w:rPr>
      </w:pPr>
      <w:bookmarkStart w:id="60" w:name="_Toc483986156"/>
      <w:bookmarkStart w:id="61" w:name="_Toc1396319"/>
      <w:r>
        <w:rPr>
          <w:rFonts w:hint="eastAsia" w:ascii="宋体" w:hAnsi="宋体"/>
          <w:b/>
          <w:color w:val="000000" w:themeColor="text1"/>
          <w:sz w:val="36"/>
          <w:szCs w:val="36"/>
          <w14:textFill>
            <w14:solidFill>
              <w14:schemeClr w14:val="tx1"/>
            </w14:solidFill>
          </w14:textFill>
        </w:rPr>
        <w:t xml:space="preserve">第六章 </w:t>
      </w:r>
      <w:bookmarkEnd w:id="60"/>
      <w:r>
        <w:rPr>
          <w:rFonts w:hint="eastAsia" w:ascii="宋体" w:hAnsi="宋体"/>
          <w:b/>
          <w:color w:val="000000" w:themeColor="text1"/>
          <w:sz w:val="36"/>
          <w:szCs w:val="36"/>
          <w14:textFill>
            <w14:solidFill>
              <w14:schemeClr w14:val="tx1"/>
            </w14:solidFill>
          </w14:textFill>
        </w:rPr>
        <w:t xml:space="preserve"> 响应文件格式</w:t>
      </w:r>
      <w:bookmarkEnd w:id="61"/>
    </w:p>
    <w:p>
      <w:pPr>
        <w:spacing w:line="360" w:lineRule="auto"/>
        <w:jc w:val="right"/>
        <w:rPr>
          <w:rFonts w:ascii="宋体" w:hAnsi="宋体"/>
          <w:b/>
          <w:color w:val="000000" w:themeColor="text1"/>
          <w:sz w:val="28"/>
          <w:szCs w:val="28"/>
          <w14:textFill>
            <w14:solidFill>
              <w14:schemeClr w14:val="tx1"/>
            </w14:solidFill>
          </w14:textFill>
        </w:rPr>
      </w:pPr>
    </w:p>
    <w:p>
      <w:pPr>
        <w:spacing w:line="360" w:lineRule="auto"/>
        <w:jc w:val="righ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(正本/副本)</w:t>
      </w:r>
    </w:p>
    <w:p>
      <w:pPr>
        <w:tabs>
          <w:tab w:val="left" w:pos="7980"/>
        </w:tabs>
        <w:spacing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u w:val="single"/>
          <w14:textFill>
            <w14:solidFill>
              <w14:schemeClr w14:val="tx1"/>
            </w14:solidFill>
          </w14:textFill>
        </w:rPr>
        <w:t xml:space="preserve">                          （项目名称）</w:t>
      </w:r>
    </w:p>
    <w:p>
      <w:pPr>
        <w:spacing w:line="360" w:lineRule="auto"/>
        <w:jc w:val="center"/>
        <w:rPr>
          <w:rFonts w:ascii="宋体" w:hAnsi="宋体"/>
          <w:b/>
          <w:bCs/>
          <w:color w:val="000000" w:themeColor="text1"/>
          <w:sz w:val="32"/>
          <w14:textFill>
            <w14:solidFill>
              <w14:schemeClr w14:val="tx1"/>
            </w14:solidFill>
          </w14:textFill>
        </w:rPr>
      </w:pPr>
    </w:p>
    <w:p>
      <w:pPr>
        <w:spacing w:line="360" w:lineRule="auto"/>
        <w:jc w:val="center"/>
        <w:rPr>
          <w:rFonts w:ascii="宋体" w:hAnsi="宋体"/>
          <w:b/>
          <w:bCs/>
          <w:color w:val="000000" w:themeColor="text1"/>
          <w:sz w:val="32"/>
          <w14:textFill>
            <w14:solidFill>
              <w14:schemeClr w14:val="tx1"/>
            </w14:solidFill>
          </w14:textFill>
        </w:rPr>
      </w:pPr>
    </w:p>
    <w:p>
      <w:pPr>
        <w:pStyle w:val="2"/>
      </w:pPr>
    </w:p>
    <w:p>
      <w:pPr>
        <w:spacing w:line="360" w:lineRule="auto"/>
        <w:jc w:val="center"/>
        <w:rPr>
          <w:rFonts w:ascii="宋体" w:hAnsi="宋体"/>
          <w:b/>
          <w:bCs/>
          <w:color w:val="000000" w:themeColor="text1"/>
          <w:sz w:val="32"/>
          <w14:textFill>
            <w14:solidFill>
              <w14:schemeClr w14:val="tx1"/>
            </w14:solidFill>
          </w14:textFill>
        </w:rPr>
      </w:pPr>
    </w:p>
    <w:p>
      <w:pPr>
        <w:spacing w:line="360" w:lineRule="auto"/>
        <w:jc w:val="center"/>
        <w:rPr>
          <w:rFonts w:ascii="宋体" w:hAnsi="宋体"/>
          <w:b/>
          <w:bCs/>
          <w:color w:val="000000" w:themeColor="text1"/>
          <w:sz w:val="32"/>
          <w14:textFill>
            <w14:solidFill>
              <w14:schemeClr w14:val="tx1"/>
            </w14:solidFill>
          </w14:textFill>
        </w:rPr>
      </w:pPr>
    </w:p>
    <w:p>
      <w:pPr>
        <w:spacing w:line="360" w:lineRule="auto"/>
        <w:jc w:val="center"/>
        <w:rPr>
          <w:rFonts w:ascii="宋体" w:hAnsi="宋体"/>
          <w:b/>
          <w:bCs/>
          <w:color w:val="000000" w:themeColor="text1"/>
          <w:sz w:val="84"/>
          <w14:textFill>
            <w14:solidFill>
              <w14:schemeClr w14:val="tx1"/>
            </w14:solidFill>
          </w14:textFill>
        </w:rPr>
      </w:pPr>
      <w:r>
        <w:rPr>
          <w:rFonts w:hint="eastAsia" w:ascii="宋体" w:hAnsi="宋体"/>
          <w:b/>
          <w:bCs/>
          <w:color w:val="000000" w:themeColor="text1"/>
          <w:sz w:val="84"/>
          <w14:textFill>
            <w14:solidFill>
              <w14:schemeClr w14:val="tx1"/>
            </w14:solidFill>
          </w14:textFill>
        </w:rPr>
        <w:t>磋商响应文件</w:t>
      </w:r>
    </w:p>
    <w:p>
      <w:pPr>
        <w:spacing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w:t>
      </w:r>
    </w:p>
    <w:p>
      <w:pPr>
        <w:spacing w:line="360" w:lineRule="auto"/>
        <w:ind w:firstLine="2730" w:firstLineChars="1300"/>
        <w:rPr>
          <w:rFonts w:ascii="宋体" w:hAnsi="宋体"/>
          <w:color w:val="000000" w:themeColor="text1"/>
          <w:u w:val="single"/>
          <w14:textFill>
            <w14:solidFill>
              <w14:schemeClr w14:val="tx1"/>
            </w14:solidFill>
          </w14:textFill>
        </w:rPr>
      </w:pPr>
    </w:p>
    <w:p>
      <w:pPr>
        <w:spacing w:line="360" w:lineRule="auto"/>
        <w:ind w:firstLine="2730" w:firstLineChars="1300"/>
        <w:rPr>
          <w:rFonts w:ascii="宋体" w:hAnsi="宋体"/>
          <w:color w:val="000000" w:themeColor="text1"/>
          <w:u w:val="single"/>
          <w14:textFill>
            <w14:solidFill>
              <w14:schemeClr w14:val="tx1"/>
            </w14:solidFill>
          </w14:textFill>
        </w:rPr>
      </w:pPr>
    </w:p>
    <w:p>
      <w:pPr>
        <w:spacing w:line="360" w:lineRule="auto"/>
        <w:ind w:firstLine="2730" w:firstLineChars="1300"/>
        <w:rPr>
          <w:rFonts w:ascii="宋体" w:hAnsi="宋体"/>
          <w:color w:val="000000" w:themeColor="text1"/>
          <w:u w:val="single"/>
          <w14:textFill>
            <w14:solidFill>
              <w14:schemeClr w14:val="tx1"/>
            </w14:solidFill>
          </w14:textFill>
        </w:rPr>
      </w:pPr>
    </w:p>
    <w:p>
      <w:pPr>
        <w:spacing w:line="360" w:lineRule="auto"/>
        <w:ind w:firstLine="2730" w:firstLineChars="1300"/>
        <w:rPr>
          <w:rFonts w:ascii="宋体" w:hAnsi="宋体"/>
          <w:color w:val="000000" w:themeColor="text1"/>
          <w:u w:val="single"/>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p>
    <w:p>
      <w:pPr>
        <w:pStyle w:val="2"/>
      </w:pPr>
    </w:p>
    <w:p>
      <w:pPr>
        <w:pStyle w:val="3"/>
      </w:pPr>
    </w:p>
    <w:p>
      <w:pPr>
        <w:spacing w:line="360" w:lineRule="auto"/>
        <w:ind w:firstLine="2730" w:firstLineChars="1300"/>
        <w:rPr>
          <w:rFonts w:ascii="宋体" w:hAnsi="宋体"/>
          <w:color w:val="000000" w:themeColor="text1"/>
          <w:u w:val="single"/>
          <w14:textFill>
            <w14:solidFill>
              <w14:schemeClr w14:val="tx1"/>
            </w14:solidFill>
          </w14:textFill>
        </w:rPr>
      </w:pPr>
    </w:p>
    <w:p>
      <w:pPr>
        <w:tabs>
          <w:tab w:val="left" w:pos="7980"/>
        </w:tabs>
        <w:spacing w:line="360" w:lineRule="auto"/>
        <w:rPr>
          <w:rFonts w:ascii="宋体" w:hAnsi="宋体"/>
          <w:b/>
          <w:color w:val="000000" w:themeColor="text1"/>
          <w:sz w:val="28"/>
          <w:szCs w:val="28"/>
          <w:u w:val="thick"/>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供应商名称：(电子签章)</w:t>
      </w:r>
    </w:p>
    <w:p>
      <w:pPr>
        <w:spacing w:line="360" w:lineRule="auto"/>
        <w:ind w:firstLine="1110" w:firstLineChars="395"/>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法定代表人或授权代表：（电子签章）   </w:t>
      </w:r>
    </w:p>
    <w:p>
      <w:pPr>
        <w:spacing w:line="360" w:lineRule="auto"/>
        <w:ind w:firstLine="1110" w:firstLineChars="395"/>
        <w:rPr>
          <w:rFonts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日        期：</w:t>
      </w:r>
    </w:p>
    <w:p>
      <w:pPr>
        <w:widowControl/>
        <w:jc w:val="left"/>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br w:type="page"/>
      </w:r>
    </w:p>
    <w:p>
      <w:pPr>
        <w:spacing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第一部分 商务文件</w:t>
      </w:r>
    </w:p>
    <w:p>
      <w:pPr>
        <w:spacing w:line="360" w:lineRule="auto"/>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一、磋商函</w:t>
      </w:r>
    </w:p>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磋商函</w:t>
      </w:r>
    </w:p>
    <w:p>
      <w:pP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致：</w:t>
      </w:r>
      <w:r>
        <w:rPr>
          <w:rFonts w:hint="eastAsia" w:ascii="宋体" w:hAnsi="宋体"/>
          <w:b/>
          <w:color w:val="000000" w:themeColor="text1"/>
          <w:sz w:val="24"/>
          <w:szCs w:val="24"/>
          <w:u w:val="single"/>
          <w14:textFill>
            <w14:solidFill>
              <w14:schemeClr w14:val="tx1"/>
            </w14:solidFill>
          </w14:textFill>
        </w:rPr>
        <w:t>（采购人全称）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经认真分析、研究了</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项目磋商文件的全部内容（完全理解并严格遵守磋商文件的各项规定和要求的前提下，我方自愿参加该合项目的投标。</w:t>
      </w:r>
    </w:p>
    <w:p>
      <w:pPr>
        <w:spacing w:line="360" w:lineRule="auto"/>
        <w:ind w:firstLine="480" w:firstLineChars="20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1.项目负责人：（姓名     ）  ，身份证号：</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我方承诺在投标有效期内不、修改、撤销响应文件。</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3.如我方中标：</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3.1我方承诺在收到中标通知书后，在中标通知书规定的期限内与你方签订合同。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3.2我方承诺将按照本响应文件的承诺和招投标有关规定完成我方工作。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4.在合同协议书正式签署生效之前，本声明连同你方的中标通知书将构成我们双方之间共同遵守的文件，对双方具有约束力。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我方在此声明，所递交的响应文件及有关资料内容完整、真实和准确；</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声明：经本供应商认真核查，所递交的响应文件（包括有关资料、澄清）真实可信，不存在弄虚作假行为，也完全知道和理解第二章“供应商须知”相关条款对弄虚作假行为的规定和弄虚作假行为的不利后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7.我方承诺：你方或授权代表可对我公司进行查询或调查，以证实有关本响应文件提交的声明、文件和资料的真实性。</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供应商（全称）： （电子签章）</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 xml:space="preserve">法人代表或其授权代表（电子签章）： </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地址：</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邮编：</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电话：</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传真：                                           年  月  日</w:t>
      </w:r>
      <w:r>
        <w:rPr>
          <w:rFonts w:ascii="宋体" w:hAnsi="宋体"/>
          <w:b/>
          <w:color w:val="000000" w:themeColor="text1"/>
          <w:sz w:val="24"/>
          <w:szCs w:val="24"/>
          <w14:textFill>
            <w14:solidFill>
              <w14:schemeClr w14:val="tx1"/>
            </w14:solidFill>
          </w14:textFill>
        </w:rPr>
        <w:br w:type="page"/>
      </w:r>
    </w:p>
    <w:p>
      <w:pPr>
        <w:spacing w:line="360" w:lineRule="auto"/>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二、开标一览表</w:t>
      </w:r>
    </w:p>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开标一览表</w:t>
      </w:r>
    </w:p>
    <w:tbl>
      <w:tblPr>
        <w:tblStyle w:val="17"/>
        <w:tblpPr w:leftFromText="181" w:rightFromText="181" w:vertAnchor="text" w:horzAnchor="margin" w:tblpXSpec="center" w:tblpY="406"/>
        <w:tblOverlap w:val="never"/>
        <w:tblW w:w="9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712"/>
        <w:gridCol w:w="1308"/>
        <w:gridCol w:w="1418"/>
        <w:gridCol w:w="1417"/>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1624" w:type="dxa"/>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工程名称</w:t>
            </w:r>
          </w:p>
        </w:tc>
        <w:tc>
          <w:tcPr>
            <w:tcW w:w="7486" w:type="dxa"/>
            <w:gridSpan w:val="5"/>
            <w:vAlign w:val="center"/>
          </w:tcPr>
          <w:p>
            <w:pPr>
              <w:spacing w:line="46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trPr>
        <w:tc>
          <w:tcPr>
            <w:tcW w:w="1624" w:type="dxa"/>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w:t>
            </w:r>
          </w:p>
        </w:tc>
        <w:tc>
          <w:tcPr>
            <w:tcW w:w="7486" w:type="dxa"/>
            <w:gridSpan w:val="5"/>
            <w:vAlign w:val="center"/>
          </w:tcPr>
          <w:p>
            <w:pPr>
              <w:spacing w:line="46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exact"/>
        </w:trPr>
        <w:tc>
          <w:tcPr>
            <w:tcW w:w="1624" w:type="dxa"/>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项目经理</w:t>
            </w:r>
          </w:p>
        </w:tc>
        <w:tc>
          <w:tcPr>
            <w:tcW w:w="1712" w:type="dxa"/>
            <w:vAlign w:val="center"/>
          </w:tcPr>
          <w:p>
            <w:pPr>
              <w:spacing w:line="460" w:lineRule="exact"/>
              <w:jc w:val="center"/>
              <w:rPr>
                <w:rFonts w:ascii="宋体" w:hAnsi="宋体"/>
                <w:color w:val="000000" w:themeColor="text1"/>
                <w:sz w:val="24"/>
                <w14:textFill>
                  <w14:solidFill>
                    <w14:schemeClr w14:val="tx1"/>
                  </w14:solidFill>
                </w14:textFill>
              </w:rPr>
            </w:pPr>
          </w:p>
        </w:tc>
        <w:tc>
          <w:tcPr>
            <w:tcW w:w="1308" w:type="dxa"/>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专业/级别</w:t>
            </w:r>
          </w:p>
        </w:tc>
        <w:tc>
          <w:tcPr>
            <w:tcW w:w="1418" w:type="dxa"/>
            <w:vAlign w:val="center"/>
          </w:tcPr>
          <w:p>
            <w:pPr>
              <w:spacing w:line="460" w:lineRule="exact"/>
              <w:ind w:firstLine="240" w:firstLineChars="100"/>
              <w:jc w:val="center"/>
              <w:rPr>
                <w:rFonts w:ascii="宋体" w:hAnsi="宋体"/>
                <w:color w:val="000000" w:themeColor="text1"/>
                <w:sz w:val="24"/>
                <w14:textFill>
                  <w14:solidFill>
                    <w14:schemeClr w14:val="tx1"/>
                  </w14:solidFill>
                </w14:textFill>
              </w:rPr>
            </w:pPr>
          </w:p>
        </w:tc>
        <w:tc>
          <w:tcPr>
            <w:tcW w:w="1417" w:type="dxa"/>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注册编号</w:t>
            </w:r>
          </w:p>
        </w:tc>
        <w:tc>
          <w:tcPr>
            <w:tcW w:w="1631" w:type="dxa"/>
            <w:vAlign w:val="center"/>
          </w:tcPr>
          <w:p>
            <w:pPr>
              <w:spacing w:line="46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trPr>
        <w:tc>
          <w:tcPr>
            <w:tcW w:w="3336" w:type="dxa"/>
            <w:gridSpan w:val="2"/>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投标范围</w:t>
            </w:r>
          </w:p>
        </w:tc>
        <w:tc>
          <w:tcPr>
            <w:tcW w:w="5774" w:type="dxa"/>
            <w:gridSpan w:val="4"/>
            <w:vAlign w:val="center"/>
          </w:tcPr>
          <w:p>
            <w:pPr>
              <w:spacing w:line="46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exact"/>
        </w:trPr>
        <w:tc>
          <w:tcPr>
            <w:tcW w:w="3336" w:type="dxa"/>
            <w:gridSpan w:val="2"/>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投标工期（日历天）</w:t>
            </w:r>
          </w:p>
        </w:tc>
        <w:tc>
          <w:tcPr>
            <w:tcW w:w="5774" w:type="dxa"/>
            <w:gridSpan w:val="4"/>
            <w:vAlign w:val="center"/>
          </w:tcPr>
          <w:p>
            <w:pPr>
              <w:spacing w:line="46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exact"/>
        </w:trPr>
        <w:tc>
          <w:tcPr>
            <w:tcW w:w="3336" w:type="dxa"/>
            <w:gridSpan w:val="2"/>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投标总报价（元）</w:t>
            </w:r>
          </w:p>
        </w:tc>
        <w:tc>
          <w:tcPr>
            <w:tcW w:w="5774" w:type="dxa"/>
            <w:gridSpan w:val="4"/>
            <w:vAlign w:val="center"/>
          </w:tcPr>
          <w:p>
            <w:pPr>
              <w:spacing w:line="46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trPr>
        <w:tc>
          <w:tcPr>
            <w:tcW w:w="3336" w:type="dxa"/>
            <w:gridSpan w:val="2"/>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投标质量等级</w:t>
            </w:r>
          </w:p>
        </w:tc>
        <w:tc>
          <w:tcPr>
            <w:tcW w:w="5774" w:type="dxa"/>
            <w:gridSpan w:val="4"/>
            <w:vAlign w:val="center"/>
          </w:tcPr>
          <w:p>
            <w:pPr>
              <w:spacing w:line="46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trPr>
        <w:tc>
          <w:tcPr>
            <w:tcW w:w="3336" w:type="dxa"/>
            <w:gridSpan w:val="2"/>
            <w:tcBorders>
              <w:bottom w:val="single" w:color="auto" w:sz="4" w:space="0"/>
            </w:tcBorders>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投标有效期</w:t>
            </w:r>
          </w:p>
        </w:tc>
        <w:tc>
          <w:tcPr>
            <w:tcW w:w="5774" w:type="dxa"/>
            <w:gridSpan w:val="4"/>
            <w:tcBorders>
              <w:bottom w:val="single" w:color="auto" w:sz="4" w:space="0"/>
            </w:tcBorders>
            <w:vAlign w:val="center"/>
          </w:tcPr>
          <w:p>
            <w:pPr>
              <w:spacing w:line="46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trPr>
        <w:tc>
          <w:tcPr>
            <w:tcW w:w="3336" w:type="dxa"/>
            <w:gridSpan w:val="2"/>
            <w:tcBorders>
              <w:bottom w:val="single" w:color="auto" w:sz="4" w:space="0"/>
            </w:tcBorders>
            <w:vAlign w:val="center"/>
          </w:tcPr>
          <w:p>
            <w:pPr>
              <w:spacing w:line="460" w:lineRule="exact"/>
              <w:jc w:val="center"/>
              <w:rPr>
                <w:rFonts w:ascii="宋体" w:hAnsi="宋体"/>
                <w:color w:val="000000" w:themeColor="text1"/>
                <w:w w:val="90"/>
                <w:sz w:val="24"/>
                <w14:textFill>
                  <w14:solidFill>
                    <w14:schemeClr w14:val="tx1"/>
                  </w14:solidFill>
                </w14:textFill>
              </w:rPr>
            </w:pPr>
            <w:r>
              <w:rPr>
                <w:rFonts w:hint="eastAsia" w:ascii="宋体" w:hAnsi="宋体"/>
                <w:color w:val="000000" w:themeColor="text1"/>
                <w:sz w:val="24"/>
                <w14:textFill>
                  <w14:solidFill>
                    <w14:schemeClr w14:val="tx1"/>
                  </w14:solidFill>
                </w14:textFill>
              </w:rPr>
              <w:t>质量保修期限</w:t>
            </w:r>
          </w:p>
        </w:tc>
        <w:tc>
          <w:tcPr>
            <w:tcW w:w="5774" w:type="dxa"/>
            <w:gridSpan w:val="4"/>
            <w:tcBorders>
              <w:bottom w:val="single" w:color="auto" w:sz="4" w:space="0"/>
            </w:tcBorders>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trPr>
        <w:tc>
          <w:tcPr>
            <w:tcW w:w="3336"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p>
        </w:tc>
        <w:tc>
          <w:tcPr>
            <w:tcW w:w="5774"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olor w:val="000000" w:themeColor="text1"/>
                <w:sz w:val="24"/>
                <w14:textFill>
                  <w14:solidFill>
                    <w14:schemeClr w14:val="tx1"/>
                  </w14:solidFill>
                </w14:textFill>
              </w:rPr>
            </w:pPr>
          </w:p>
        </w:tc>
      </w:tr>
    </w:tbl>
    <w:p>
      <w:pPr>
        <w:widowControl/>
        <w:jc w:val="left"/>
        <w:rPr>
          <w:rFonts w:ascii="宋体" w:hAnsi="宋体"/>
          <w:b/>
          <w:color w:val="000000" w:themeColor="text1"/>
          <w:sz w:val="24"/>
          <w:szCs w:val="24"/>
          <w14:textFill>
            <w14:solidFill>
              <w14:schemeClr w14:val="tx1"/>
            </w14:solidFill>
          </w14:textFill>
        </w:rPr>
      </w:pPr>
    </w:p>
    <w:p>
      <w:pPr>
        <w:spacing w:line="360" w:lineRule="auto"/>
        <w:rPr>
          <w:rFonts w:ascii="宋体" w:hAnsi="宋体"/>
          <w:b/>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供应商（全称）：（电子签章）</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法人代表或其授权代表（电子签章）： </w:t>
      </w:r>
    </w:p>
    <w:p>
      <w:pPr>
        <w:spacing w:line="360" w:lineRule="auto"/>
        <w:ind w:firstLine="1764" w:firstLineChars="7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年  月  日</w:t>
      </w:r>
    </w:p>
    <w:p>
      <w:pPr>
        <w:widowControl/>
        <w:jc w:val="left"/>
        <w:rPr>
          <w:rFonts w:ascii="宋体" w:hAnsi="宋体"/>
          <w:b/>
          <w:color w:val="000000" w:themeColor="text1"/>
          <w:sz w:val="24"/>
          <w:szCs w:val="24"/>
          <w14:textFill>
            <w14:solidFill>
              <w14:schemeClr w14:val="tx1"/>
            </w14:solidFill>
          </w14:textFill>
        </w:rPr>
      </w:pPr>
    </w:p>
    <w:p>
      <w:pPr>
        <w:rPr>
          <w:rFonts w:ascii="宋体" w:hAnsi="宋体"/>
          <w:b/>
          <w:color w:val="000000" w:themeColor="text1"/>
          <w:sz w:val="30"/>
          <w14:textFill>
            <w14:solidFill>
              <w14:schemeClr w14:val="tx1"/>
            </w14:solidFill>
          </w14:textFill>
        </w:rPr>
      </w:pPr>
      <w:r>
        <w:rPr>
          <w:rFonts w:ascii="宋体" w:hAnsi="宋体"/>
          <w:b/>
          <w:color w:val="000000" w:themeColor="text1"/>
          <w:sz w:val="24"/>
          <w:szCs w:val="24"/>
          <w14:textFill>
            <w14:solidFill>
              <w14:schemeClr w14:val="tx1"/>
            </w14:solidFill>
          </w14:textFill>
        </w:rPr>
        <w:br w:type="page"/>
      </w:r>
      <w:r>
        <w:rPr>
          <w:rFonts w:hint="eastAsia" w:ascii="宋体" w:hAnsi="宋体"/>
          <w:b/>
          <w:color w:val="000000" w:themeColor="text1"/>
          <w:sz w:val="30"/>
          <w14:textFill>
            <w14:solidFill>
              <w14:schemeClr w14:val="tx1"/>
            </w14:solidFill>
          </w14:textFill>
        </w:rPr>
        <w:t>三、法定代表人身份证明</w:t>
      </w:r>
    </w:p>
    <w:p>
      <w:pPr>
        <w:autoSpaceDE w:val="0"/>
        <w:autoSpaceDN w:val="0"/>
        <w:adjustRightInd w:val="0"/>
        <w:spacing w:line="420" w:lineRule="exact"/>
        <w:jc w:val="center"/>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center"/>
        <w:rPr>
          <w:rFonts w:ascii="宋体" w:hAnsi="宋体" w:cs="黑体"/>
          <w:color w:val="000000" w:themeColor="text1"/>
          <w:sz w:val="28"/>
          <w:szCs w:val="28"/>
          <w14:textFill>
            <w14:solidFill>
              <w14:schemeClr w14:val="tx1"/>
            </w14:solidFill>
          </w14:textFill>
        </w:rPr>
      </w:pPr>
    </w:p>
    <w:p>
      <w:pPr>
        <w:autoSpaceDE w:val="0"/>
        <w:autoSpaceDN w:val="0"/>
        <w:adjustRightInd w:val="0"/>
        <w:spacing w:line="360" w:lineRule="auto"/>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供应商名称：</w:t>
      </w:r>
      <w:r>
        <w:rPr>
          <w:rFonts w:hint="eastAsia" w:ascii="宋体" w:hAnsi="宋体" w:cs="TimesNewRomanPSMT"/>
          <w:color w:val="000000" w:themeColor="text1"/>
          <w:sz w:val="24"/>
          <w:u w:val="single"/>
          <w14:textFill>
            <w14:solidFill>
              <w14:schemeClr w14:val="tx1"/>
            </w14:solidFill>
          </w14:textFill>
        </w:rPr>
        <w:t xml:space="preserve">                     </w:t>
      </w:r>
    </w:p>
    <w:p>
      <w:pPr>
        <w:autoSpaceDE w:val="0"/>
        <w:autoSpaceDN w:val="0"/>
        <w:adjustRightInd w:val="0"/>
        <w:spacing w:line="360" w:lineRule="auto"/>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单位性质：</w:t>
      </w:r>
      <w:r>
        <w:rPr>
          <w:rFonts w:hint="eastAsia" w:ascii="宋体" w:hAnsi="宋体" w:cs="TimesNewRomanPSMT"/>
          <w:color w:val="000000" w:themeColor="text1"/>
          <w:sz w:val="24"/>
          <w:u w:val="single"/>
          <w14:textFill>
            <w14:solidFill>
              <w14:schemeClr w14:val="tx1"/>
            </w14:solidFill>
          </w14:textFill>
        </w:rPr>
        <w:t xml:space="preserve">                       </w:t>
      </w:r>
    </w:p>
    <w:p>
      <w:pPr>
        <w:autoSpaceDE w:val="0"/>
        <w:autoSpaceDN w:val="0"/>
        <w:adjustRightInd w:val="0"/>
        <w:spacing w:line="360" w:lineRule="auto"/>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地    址：</w:t>
      </w:r>
      <w:r>
        <w:rPr>
          <w:rFonts w:hint="eastAsia" w:ascii="宋体" w:hAnsi="宋体" w:cs="TimesNewRomanPSMT"/>
          <w:color w:val="000000" w:themeColor="text1"/>
          <w:sz w:val="24"/>
          <w:u w:val="single"/>
          <w14:textFill>
            <w14:solidFill>
              <w14:schemeClr w14:val="tx1"/>
            </w14:solidFill>
          </w14:textFill>
        </w:rPr>
        <w:t xml:space="preserve">                           </w:t>
      </w:r>
    </w:p>
    <w:p>
      <w:pPr>
        <w:autoSpaceDE w:val="0"/>
        <w:autoSpaceDN w:val="0"/>
        <w:adjustRightInd w:val="0"/>
        <w:spacing w:line="360" w:lineRule="auto"/>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成立时间：</w:t>
      </w: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年</w:t>
      </w: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月</w:t>
      </w: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日</w:t>
      </w:r>
    </w:p>
    <w:p>
      <w:pPr>
        <w:autoSpaceDE w:val="0"/>
        <w:autoSpaceDN w:val="0"/>
        <w:adjustRightInd w:val="0"/>
        <w:spacing w:line="360" w:lineRule="auto"/>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经营期限：</w:t>
      </w:r>
      <w:r>
        <w:rPr>
          <w:rFonts w:hint="eastAsia" w:ascii="宋体" w:hAnsi="宋体" w:cs="TimesNewRomanPSMT"/>
          <w:color w:val="000000" w:themeColor="text1"/>
          <w:sz w:val="24"/>
          <w:u w:val="single"/>
          <w14:textFill>
            <w14:solidFill>
              <w14:schemeClr w14:val="tx1"/>
            </w14:solidFill>
          </w14:textFill>
        </w:rPr>
        <w:t xml:space="preserve">                      </w:t>
      </w:r>
    </w:p>
    <w:p>
      <w:pPr>
        <w:autoSpaceDE w:val="0"/>
        <w:autoSpaceDN w:val="0"/>
        <w:adjustRightInd w:val="0"/>
        <w:spacing w:line="360" w:lineRule="auto"/>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姓名：</w:t>
      </w: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性别：</w:t>
      </w: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年龄：</w:t>
      </w: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职务：</w:t>
      </w:r>
      <w:r>
        <w:rPr>
          <w:rFonts w:hint="eastAsia" w:ascii="宋体" w:hAnsi="宋体" w:cs="TimesNewRomanPSMT"/>
          <w:color w:val="000000" w:themeColor="text1"/>
          <w:sz w:val="24"/>
          <w:u w:val="single"/>
          <w14:textFill>
            <w14:solidFill>
              <w14:schemeClr w14:val="tx1"/>
            </w14:solidFill>
          </w14:textFill>
        </w:rPr>
        <w:t xml:space="preserve">      </w:t>
      </w:r>
    </w:p>
    <w:p>
      <w:pPr>
        <w:autoSpaceDE w:val="0"/>
        <w:autoSpaceDN w:val="0"/>
        <w:adjustRightInd w:val="0"/>
        <w:spacing w:line="360" w:lineRule="auto"/>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系</w:t>
      </w: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（供应商名称）的法定代表人。</w:t>
      </w:r>
    </w:p>
    <w:p>
      <w:pPr>
        <w:autoSpaceDE w:val="0"/>
        <w:autoSpaceDN w:val="0"/>
        <w:adjustRightInd w:val="0"/>
        <w:spacing w:line="360" w:lineRule="auto"/>
        <w:ind w:firstLine="480" w:firstLineChars="200"/>
        <w:jc w:val="left"/>
        <w:rPr>
          <w:rFonts w:ascii="宋体" w:hAnsi="宋体" w:cs="仿宋_GB2312"/>
          <w:color w:val="000000" w:themeColor="text1"/>
          <w:sz w:val="24"/>
          <w14:textFill>
            <w14:solidFill>
              <w14:schemeClr w14:val="tx1"/>
            </w14:solidFill>
          </w14:textFill>
        </w:rPr>
      </w:pPr>
    </w:p>
    <w:p>
      <w:pPr>
        <w:autoSpaceDE w:val="0"/>
        <w:autoSpaceDN w:val="0"/>
        <w:adjustRightInd w:val="0"/>
        <w:spacing w:line="360" w:lineRule="auto"/>
        <w:ind w:firstLine="480" w:firstLineChars="200"/>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特此证明。</w:t>
      </w:r>
    </w:p>
    <w:p>
      <w:pPr>
        <w:autoSpaceDE w:val="0"/>
        <w:autoSpaceDN w:val="0"/>
        <w:adjustRightInd w:val="0"/>
        <w:spacing w:line="360" w:lineRule="auto"/>
        <w:ind w:firstLine="480" w:firstLineChars="200"/>
        <w:jc w:val="left"/>
        <w:rPr>
          <w:rFonts w:ascii="宋体" w:hAnsi="宋体" w:cs="仿宋_GB2312"/>
          <w:color w:val="000000" w:themeColor="text1"/>
          <w:sz w:val="24"/>
          <w14:textFill>
            <w14:solidFill>
              <w14:schemeClr w14:val="tx1"/>
            </w14:solidFill>
          </w14:textFill>
        </w:rPr>
      </w:pPr>
    </w:p>
    <w:p>
      <w:pPr>
        <w:autoSpaceDE w:val="0"/>
        <w:autoSpaceDN w:val="0"/>
        <w:adjustRightInd w:val="0"/>
        <w:spacing w:line="360" w:lineRule="auto"/>
        <w:ind w:firstLine="3084" w:firstLineChars="1285"/>
        <w:jc w:val="righ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供应商：</w:t>
      </w: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电子签章</w:t>
      </w:r>
      <w:r>
        <w:rPr>
          <w:rFonts w:hint="eastAsia" w:ascii="宋体" w:hAnsi="宋体" w:cs="仿宋_GB2312"/>
          <w:color w:val="000000" w:themeColor="text1"/>
          <w:sz w:val="24"/>
          <w14:textFill>
            <w14:solidFill>
              <w14:schemeClr w14:val="tx1"/>
            </w14:solidFill>
          </w14:textFill>
        </w:rPr>
        <w:t>）</w:t>
      </w:r>
    </w:p>
    <w:p>
      <w:pPr>
        <w:autoSpaceDE w:val="0"/>
        <w:autoSpaceDN w:val="0"/>
        <w:adjustRightInd w:val="0"/>
        <w:spacing w:line="360" w:lineRule="auto"/>
        <w:ind w:firstLine="3084" w:firstLineChars="1285"/>
        <w:jc w:val="right"/>
        <w:rPr>
          <w:rFonts w:ascii="宋体" w:hAnsi="宋体" w:cs="仿宋_GB2312"/>
          <w:color w:val="000000" w:themeColor="text1"/>
          <w:sz w:val="24"/>
          <w14:textFill>
            <w14:solidFill>
              <w14:schemeClr w14:val="tx1"/>
            </w14:solidFill>
          </w14:textFill>
        </w:rPr>
      </w:pP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年</w:t>
      </w: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月</w:t>
      </w:r>
      <w:r>
        <w:rPr>
          <w:rFonts w:hint="eastAsia" w:ascii="宋体" w:hAnsi="宋体" w:cs="TimesNewRomanPSMT"/>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日</w:t>
      </w:r>
    </w:p>
    <w:p>
      <w:pPr>
        <w:autoSpaceDE w:val="0"/>
        <w:autoSpaceDN w:val="0"/>
        <w:adjustRightInd w:val="0"/>
        <w:spacing w:line="420" w:lineRule="exact"/>
        <w:jc w:val="left"/>
        <w:rPr>
          <w:rFonts w:ascii="宋体" w:hAnsi="宋体" w:cs="黑体"/>
          <w:color w:val="000000" w:themeColor="text1"/>
          <w:sz w:val="24"/>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4"/>
          <w14:textFill>
            <w14:solidFill>
              <w14:schemeClr w14:val="tx1"/>
            </w14:solidFill>
          </w14:textFill>
        </w:rPr>
      </w:pPr>
    </w:p>
    <w:p>
      <w:pPr>
        <w:autoSpaceDE w:val="0"/>
        <w:autoSpaceDN w:val="0"/>
        <w:adjustRightInd w:val="0"/>
        <w:spacing w:line="360" w:lineRule="auto"/>
        <w:ind w:firstLine="480" w:firstLineChars="200"/>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附：法定代表人及授权委托人身份证复印件</w:t>
      </w:r>
    </w:p>
    <w:p>
      <w:pPr>
        <w:autoSpaceDE w:val="0"/>
        <w:autoSpaceDN w:val="0"/>
        <w:adjustRightInd w:val="0"/>
        <w:spacing w:line="420" w:lineRule="exact"/>
        <w:jc w:val="left"/>
        <w:rPr>
          <w:rFonts w:ascii="宋体" w:hAnsi="宋体" w:cs="黑体"/>
          <w:color w:val="000000" w:themeColor="text1"/>
          <w:sz w:val="24"/>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rPr>
          <w:rFonts w:ascii="宋体" w:hAnsi="宋体" w:cs="黑体"/>
          <w:b/>
          <w:color w:val="000000" w:themeColor="text1"/>
          <w:sz w:val="28"/>
          <w:szCs w:val="28"/>
          <w14:textFill>
            <w14:solidFill>
              <w14:schemeClr w14:val="tx1"/>
            </w14:solidFill>
          </w14:textFill>
        </w:rPr>
      </w:pPr>
      <w:bookmarkStart w:id="62" w:name="_Toc476735578"/>
      <w:r>
        <w:rPr>
          <w:rFonts w:ascii="宋体" w:hAnsi="宋体"/>
          <w:color w:val="000000" w:themeColor="text1"/>
          <w:sz w:val="30"/>
          <w14:textFill>
            <w14:solidFill>
              <w14:schemeClr w14:val="tx1"/>
            </w14:solidFill>
          </w14:textFill>
        </w:rPr>
        <w:br w:type="page"/>
      </w:r>
      <w:r>
        <w:rPr>
          <w:rFonts w:hint="eastAsia" w:ascii="宋体" w:hAnsi="宋体"/>
          <w:b/>
          <w:color w:val="000000" w:themeColor="text1"/>
          <w:sz w:val="30"/>
          <w14:textFill>
            <w14:solidFill>
              <w14:schemeClr w14:val="tx1"/>
            </w14:solidFill>
          </w14:textFill>
        </w:rPr>
        <w:t>四、授权委托书</w:t>
      </w:r>
      <w:bookmarkEnd w:id="62"/>
    </w:p>
    <w:p>
      <w:pPr>
        <w:autoSpaceDE w:val="0"/>
        <w:autoSpaceDN w:val="0"/>
        <w:adjustRightInd w:val="0"/>
        <w:spacing w:line="420" w:lineRule="exact"/>
        <w:jc w:val="center"/>
        <w:rPr>
          <w:rFonts w:ascii="宋体" w:hAnsi="宋体" w:cs="黑体"/>
          <w:color w:val="000000" w:themeColor="text1"/>
          <w:sz w:val="28"/>
          <w:szCs w:val="28"/>
          <w14:textFill>
            <w14:solidFill>
              <w14:schemeClr w14:val="tx1"/>
            </w14:solidFill>
          </w14:textFill>
        </w:rPr>
      </w:pPr>
    </w:p>
    <w:p>
      <w:pPr>
        <w:autoSpaceDE w:val="0"/>
        <w:autoSpaceDN w:val="0"/>
        <w:adjustRightInd w:val="0"/>
        <w:spacing w:line="360" w:lineRule="auto"/>
        <w:ind w:firstLine="480" w:firstLineChars="200"/>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 xml:space="preserve">本人 </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（姓名）系</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（供应商名称）的法定代表人，现委托</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（姓名）为我方代理人。代理人根据授权，以我方名义签署、澄清、说明、补正、递交、撤回、修改</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（项目名称）响应文件、签订合同和处理有关事宜，其法律后果由我方承担。</w:t>
      </w:r>
    </w:p>
    <w:p>
      <w:pPr>
        <w:autoSpaceDE w:val="0"/>
        <w:autoSpaceDN w:val="0"/>
        <w:adjustRightInd w:val="0"/>
        <w:spacing w:line="360" w:lineRule="auto"/>
        <w:ind w:firstLine="480" w:firstLineChars="200"/>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委托期限：</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代理人无转委托权。</w:t>
      </w:r>
    </w:p>
    <w:p>
      <w:pPr>
        <w:autoSpaceDE w:val="0"/>
        <w:autoSpaceDN w:val="0"/>
        <w:adjustRightInd w:val="0"/>
        <w:spacing w:line="360" w:lineRule="auto"/>
        <w:ind w:firstLine="480" w:firstLineChars="200"/>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附：法定代表人身份证明</w:t>
      </w:r>
    </w:p>
    <w:p>
      <w:pPr>
        <w:autoSpaceDE w:val="0"/>
        <w:autoSpaceDN w:val="0"/>
        <w:adjustRightInd w:val="0"/>
        <w:spacing w:line="440" w:lineRule="exact"/>
        <w:ind w:firstLine="480" w:firstLineChars="200"/>
        <w:jc w:val="left"/>
        <w:rPr>
          <w:rFonts w:ascii="宋体" w:hAnsi="宋体" w:cs="仿宋_GB2312"/>
          <w:color w:val="000000" w:themeColor="text1"/>
          <w:sz w:val="24"/>
          <w14:textFill>
            <w14:solidFill>
              <w14:schemeClr w14:val="tx1"/>
            </w14:solidFill>
          </w14:textFill>
        </w:rPr>
      </w:pPr>
    </w:p>
    <w:p>
      <w:pPr>
        <w:autoSpaceDE w:val="0"/>
        <w:autoSpaceDN w:val="0"/>
        <w:adjustRightInd w:val="0"/>
        <w:spacing w:line="440" w:lineRule="exact"/>
        <w:ind w:firstLine="480" w:firstLineChars="200"/>
        <w:jc w:val="left"/>
        <w:rPr>
          <w:rFonts w:ascii="宋体" w:hAnsi="宋体" w:cs="仿宋_GB2312"/>
          <w:color w:val="000000" w:themeColor="text1"/>
          <w:sz w:val="24"/>
          <w14:textFill>
            <w14:solidFill>
              <w14:schemeClr w14:val="tx1"/>
            </w14:solidFill>
          </w14:textFill>
        </w:rPr>
      </w:pPr>
    </w:p>
    <w:p>
      <w:pPr>
        <w:autoSpaceDE w:val="0"/>
        <w:autoSpaceDN w:val="0"/>
        <w:adjustRightInd w:val="0"/>
        <w:spacing w:line="440" w:lineRule="exact"/>
        <w:ind w:firstLine="540" w:firstLineChars="225"/>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供应商：</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电子签章</w:t>
      </w:r>
      <w:r>
        <w:rPr>
          <w:rFonts w:hint="eastAsia" w:ascii="宋体" w:hAnsi="宋体" w:cs="仿宋_GB2312"/>
          <w:color w:val="000000" w:themeColor="text1"/>
          <w:sz w:val="24"/>
          <w14:textFill>
            <w14:solidFill>
              <w14:schemeClr w14:val="tx1"/>
            </w14:solidFill>
          </w14:textFill>
        </w:rPr>
        <w:t>）</w:t>
      </w:r>
    </w:p>
    <w:p>
      <w:pPr>
        <w:autoSpaceDE w:val="0"/>
        <w:autoSpaceDN w:val="0"/>
        <w:adjustRightInd w:val="0"/>
        <w:spacing w:line="440" w:lineRule="exact"/>
        <w:ind w:firstLine="540" w:firstLineChars="225"/>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法定代表人：</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电子签章</w:t>
      </w:r>
      <w:r>
        <w:rPr>
          <w:rFonts w:hint="eastAsia" w:ascii="宋体" w:hAnsi="宋体" w:cs="仿宋_GB2312"/>
          <w:color w:val="000000" w:themeColor="text1"/>
          <w:sz w:val="24"/>
          <w14:textFill>
            <w14:solidFill>
              <w14:schemeClr w14:val="tx1"/>
            </w14:solidFill>
          </w14:textFill>
        </w:rPr>
        <w:t>）</w:t>
      </w:r>
    </w:p>
    <w:p>
      <w:pPr>
        <w:autoSpaceDE w:val="0"/>
        <w:autoSpaceDN w:val="0"/>
        <w:adjustRightInd w:val="0"/>
        <w:spacing w:line="440" w:lineRule="exact"/>
        <w:ind w:firstLine="540" w:firstLineChars="225"/>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身份证号码：</w:t>
      </w:r>
      <w:r>
        <w:rPr>
          <w:rFonts w:hint="eastAsia" w:ascii="宋体" w:hAnsi="宋体" w:cs="仿宋_GB2312"/>
          <w:color w:val="000000" w:themeColor="text1"/>
          <w:sz w:val="24"/>
          <w:u w:val="single"/>
          <w14:textFill>
            <w14:solidFill>
              <w14:schemeClr w14:val="tx1"/>
            </w14:solidFill>
          </w14:textFill>
        </w:rPr>
        <w:t xml:space="preserve">                           </w:t>
      </w:r>
    </w:p>
    <w:p>
      <w:pPr>
        <w:autoSpaceDE w:val="0"/>
        <w:autoSpaceDN w:val="0"/>
        <w:adjustRightInd w:val="0"/>
        <w:spacing w:line="440" w:lineRule="exact"/>
        <w:ind w:firstLine="540" w:firstLineChars="225"/>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委托代理人：</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电子签章</w:t>
      </w:r>
      <w:r>
        <w:rPr>
          <w:rFonts w:hint="eastAsia" w:ascii="宋体" w:hAnsi="宋体" w:cs="仿宋_GB2312"/>
          <w:color w:val="000000" w:themeColor="text1"/>
          <w:sz w:val="24"/>
          <w14:textFill>
            <w14:solidFill>
              <w14:schemeClr w14:val="tx1"/>
            </w14:solidFill>
          </w14:textFill>
        </w:rPr>
        <w:t>）</w:t>
      </w:r>
    </w:p>
    <w:p>
      <w:pPr>
        <w:autoSpaceDE w:val="0"/>
        <w:autoSpaceDN w:val="0"/>
        <w:adjustRightInd w:val="0"/>
        <w:spacing w:line="440" w:lineRule="exact"/>
        <w:ind w:firstLine="540" w:firstLineChars="225"/>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身份证号码：</w:t>
      </w:r>
      <w:r>
        <w:rPr>
          <w:rFonts w:hint="eastAsia" w:ascii="宋体" w:hAnsi="宋体" w:cs="仿宋_GB2312"/>
          <w:color w:val="000000" w:themeColor="text1"/>
          <w:sz w:val="24"/>
          <w:u w:val="single"/>
          <w14:textFill>
            <w14:solidFill>
              <w14:schemeClr w14:val="tx1"/>
            </w14:solidFill>
          </w14:textFill>
        </w:rPr>
        <w:t xml:space="preserve">                             </w:t>
      </w:r>
    </w:p>
    <w:p>
      <w:pPr>
        <w:autoSpaceDE w:val="0"/>
        <w:autoSpaceDN w:val="0"/>
        <w:adjustRightInd w:val="0"/>
        <w:spacing w:line="440" w:lineRule="exact"/>
        <w:ind w:firstLine="540" w:firstLineChars="225"/>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日  期：</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年</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月</w:t>
      </w:r>
      <w:r>
        <w:rPr>
          <w:rFonts w:hint="eastAsia" w:ascii="宋体" w:hAnsi="宋体" w:cs="仿宋_GB2312"/>
          <w:color w:val="000000" w:themeColor="text1"/>
          <w:sz w:val="24"/>
          <w:u w:val="single"/>
          <w14:textFill>
            <w14:solidFill>
              <w14:schemeClr w14:val="tx1"/>
            </w14:solidFill>
          </w14:textFill>
        </w:rPr>
        <w:t xml:space="preserve">       </w:t>
      </w:r>
      <w:r>
        <w:rPr>
          <w:rFonts w:hint="eastAsia" w:ascii="宋体" w:hAnsi="宋体" w:cs="仿宋_GB2312"/>
          <w:color w:val="000000" w:themeColor="text1"/>
          <w:sz w:val="24"/>
          <w14:textFill>
            <w14:solidFill>
              <w14:schemeClr w14:val="tx1"/>
            </w14:solidFill>
          </w14:textFill>
        </w:rPr>
        <w:t xml:space="preserve"> 日</w:t>
      </w:r>
    </w:p>
    <w:p>
      <w:pPr>
        <w:autoSpaceDE w:val="0"/>
        <w:autoSpaceDN w:val="0"/>
        <w:adjustRightInd w:val="0"/>
        <w:spacing w:line="420" w:lineRule="exact"/>
        <w:jc w:val="left"/>
        <w:rPr>
          <w:rFonts w:ascii="宋体" w:hAnsi="宋体" w:cs="TimesNewRomanPSMT"/>
          <w:color w:val="000000" w:themeColor="text1"/>
          <w:sz w:val="18"/>
          <w:szCs w:val="1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360" w:lineRule="auto"/>
        <w:ind w:firstLine="480" w:firstLineChars="200"/>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附：法定代表人身份证和代理人身份证复印件</w:t>
      </w: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TimesNewRomanPSMT"/>
          <w:color w:val="000000" w:themeColor="text1"/>
          <w:sz w:val="18"/>
          <w:szCs w:val="18"/>
          <w14:textFill>
            <w14:solidFill>
              <w14:schemeClr w14:val="tx1"/>
            </w14:solidFill>
          </w14:textFill>
        </w:rPr>
      </w:pPr>
    </w:p>
    <w:p>
      <w:pPr>
        <w:rPr>
          <w:rFonts w:ascii="宋体" w:hAnsi="宋体"/>
          <w:b/>
          <w:color w:val="000000" w:themeColor="text1"/>
          <w:sz w:val="30"/>
          <w14:textFill>
            <w14:solidFill>
              <w14:schemeClr w14:val="tx1"/>
            </w14:solidFill>
          </w14:textFill>
        </w:rPr>
      </w:pPr>
      <w:bookmarkStart w:id="63" w:name="_Toc476735579"/>
      <w:r>
        <w:rPr>
          <w:rFonts w:ascii="宋体" w:hAnsi="宋体"/>
          <w:color w:val="000000" w:themeColor="text1"/>
          <w:sz w:val="30"/>
          <w14:textFill>
            <w14:solidFill>
              <w14:schemeClr w14:val="tx1"/>
            </w14:solidFill>
          </w14:textFill>
        </w:rPr>
        <w:br w:type="page"/>
      </w:r>
      <w:r>
        <w:rPr>
          <w:rFonts w:hint="eastAsia" w:ascii="宋体" w:hAnsi="宋体"/>
          <w:b/>
          <w:color w:val="000000" w:themeColor="text1"/>
          <w:sz w:val="30"/>
          <w14:textFill>
            <w14:solidFill>
              <w14:schemeClr w14:val="tx1"/>
            </w14:solidFill>
          </w14:textFill>
        </w:rPr>
        <w:t>五、</w:t>
      </w:r>
      <w:bookmarkEnd w:id="63"/>
      <w:r>
        <w:rPr>
          <w:rFonts w:hint="eastAsia" w:ascii="宋体" w:hAnsi="宋体"/>
          <w:b/>
          <w:color w:val="000000" w:themeColor="text1"/>
          <w:sz w:val="30"/>
          <w14:textFill>
            <w14:solidFill>
              <w14:schemeClr w14:val="tx1"/>
            </w14:solidFill>
          </w14:textFill>
        </w:rPr>
        <w:t>供应商基本账户开户许可证</w:t>
      </w:r>
    </w:p>
    <w:p>
      <w:pPr>
        <w:autoSpaceDE w:val="0"/>
        <w:autoSpaceDN w:val="0"/>
        <w:adjustRightInd w:val="0"/>
        <w:spacing w:line="420" w:lineRule="exact"/>
        <w:jc w:val="center"/>
        <w:rPr>
          <w:rFonts w:ascii="宋体" w:hAnsi="宋体" w:cs="黑体"/>
          <w:color w:val="000000" w:themeColor="text1"/>
          <w:sz w:val="28"/>
          <w:szCs w:val="28"/>
          <w14:textFill>
            <w14:solidFill>
              <w14:schemeClr w14:val="tx1"/>
            </w14:solidFill>
          </w14:textFill>
        </w:rPr>
      </w:pPr>
    </w:p>
    <w:tbl>
      <w:tblPr>
        <w:tblStyle w:val="17"/>
        <w:tblW w:w="8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1" w:hRule="atLeast"/>
          <w:jc w:val="center"/>
        </w:trPr>
        <w:tc>
          <w:tcPr>
            <w:tcW w:w="8007" w:type="dxa"/>
          </w:tcPr>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附：基本户开户证明</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tc>
      </w:tr>
    </w:tbl>
    <w:p>
      <w:pPr>
        <w:rPr>
          <w:rFonts w:ascii="宋体" w:hAnsi="宋体"/>
          <w:b/>
          <w:color w:val="000000" w:themeColor="text1"/>
          <w:sz w:val="28"/>
          <w:szCs w:val="28"/>
          <w14:textFill>
            <w14:solidFill>
              <w14:schemeClr w14:val="tx1"/>
            </w14:solidFill>
          </w14:textFill>
        </w:rPr>
      </w:pPr>
      <w:bookmarkStart w:id="64" w:name="_Toc476735581"/>
    </w:p>
    <w:p>
      <w:pPr>
        <w:rPr>
          <w:b/>
          <w:color w:val="000000" w:themeColor="text1"/>
          <w14:textFill>
            <w14:solidFill>
              <w14:schemeClr w14:val="tx1"/>
            </w14:solidFill>
          </w14:textFill>
        </w:rPr>
      </w:pPr>
      <w:r>
        <w:rPr>
          <w:color w:val="000000" w:themeColor="text1"/>
          <w:sz w:val="28"/>
          <w:szCs w:val="28"/>
          <w14:textFill>
            <w14:solidFill>
              <w14:schemeClr w14:val="tx1"/>
            </w14:solidFill>
          </w14:textFill>
        </w:rPr>
        <w:br w:type="page"/>
      </w:r>
      <w:r>
        <w:rPr>
          <w:rFonts w:hint="eastAsia" w:ascii="宋体" w:hAnsi="宋体"/>
          <w:b/>
          <w:color w:val="000000" w:themeColor="text1"/>
          <w:sz w:val="30"/>
          <w14:textFill>
            <w14:solidFill>
              <w14:schemeClr w14:val="tx1"/>
            </w14:solidFill>
          </w14:textFill>
        </w:rPr>
        <w:t>六、项目管理机构</w:t>
      </w:r>
      <w:bookmarkEnd w:id="64"/>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r>
        <w:rPr>
          <w:rFonts w:hint="eastAsia" w:ascii="宋体" w:hAnsi="宋体" w:cs="黑体"/>
          <w:color w:val="000000" w:themeColor="text1"/>
          <w:sz w:val="28"/>
          <w:szCs w:val="28"/>
          <w14:textFill>
            <w14:solidFill>
              <w14:schemeClr w14:val="tx1"/>
            </w14:solidFill>
          </w14:textFill>
        </w:rPr>
        <w:t>（一）项目管理机构组成表</w:t>
      </w:r>
    </w:p>
    <w:p>
      <w:pPr>
        <w:autoSpaceDE w:val="0"/>
        <w:autoSpaceDN w:val="0"/>
        <w:adjustRightInd w:val="0"/>
        <w:spacing w:line="420" w:lineRule="exact"/>
        <w:jc w:val="left"/>
        <w:rPr>
          <w:rFonts w:ascii="宋体" w:hAnsi="宋体" w:cs="黑体"/>
          <w:color w:val="000000" w:themeColor="text1"/>
          <w:sz w:val="24"/>
          <w14:textFill>
            <w14:solidFill>
              <w14:schemeClr w14:val="tx1"/>
            </w14:solidFill>
          </w14:textFill>
        </w:rPr>
      </w:pPr>
    </w:p>
    <w:tbl>
      <w:tblPr>
        <w:tblStyle w:val="17"/>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4"/>
        <w:gridCol w:w="1035"/>
        <w:gridCol w:w="1157"/>
        <w:gridCol w:w="913"/>
        <w:gridCol w:w="1035"/>
        <w:gridCol w:w="1035"/>
        <w:gridCol w:w="1169"/>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034" w:type="dxa"/>
            <w:vMerge w:val="restart"/>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职务</w:t>
            </w:r>
          </w:p>
        </w:tc>
        <w:tc>
          <w:tcPr>
            <w:tcW w:w="1034" w:type="dxa"/>
            <w:vMerge w:val="restart"/>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姓名</w:t>
            </w:r>
          </w:p>
        </w:tc>
        <w:tc>
          <w:tcPr>
            <w:tcW w:w="1035" w:type="dxa"/>
            <w:vMerge w:val="restart"/>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职称</w:t>
            </w:r>
          </w:p>
        </w:tc>
        <w:tc>
          <w:tcPr>
            <w:tcW w:w="5309" w:type="dxa"/>
            <w:gridSpan w:val="5"/>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执业或职业资格证明</w:t>
            </w:r>
          </w:p>
        </w:tc>
        <w:tc>
          <w:tcPr>
            <w:tcW w:w="901"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1034" w:type="dxa"/>
            <w:vMerge w:val="continue"/>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Merge w:val="continue"/>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Merge w:val="continue"/>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证书</w:t>
            </w:r>
          </w:p>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名称</w:t>
            </w: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级别</w:t>
            </w: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证号</w:t>
            </w: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专业</w:t>
            </w:r>
          </w:p>
        </w:tc>
        <w:tc>
          <w:tcPr>
            <w:tcW w:w="1169"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养老</w:t>
            </w:r>
          </w:p>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保险</w:t>
            </w: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69"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69"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69"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69"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69"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69"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69"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69"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69"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4"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57"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13"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035"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1169"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c>
          <w:tcPr>
            <w:tcW w:w="901" w:type="dxa"/>
            <w:vAlign w:val="center"/>
          </w:tcPr>
          <w:p>
            <w:pPr>
              <w:autoSpaceDE w:val="0"/>
              <w:autoSpaceDN w:val="0"/>
              <w:adjustRightInd w:val="0"/>
              <w:spacing w:line="420" w:lineRule="exact"/>
              <w:jc w:val="center"/>
              <w:rPr>
                <w:rFonts w:ascii="宋体" w:hAnsi="宋体" w:cs="黑体"/>
                <w:color w:val="000000" w:themeColor="text1"/>
                <w:sz w:val="24"/>
                <w14:textFill>
                  <w14:solidFill>
                    <w14:schemeClr w14:val="tx1"/>
                  </w14:solidFill>
                </w14:textFill>
              </w:rPr>
            </w:pPr>
          </w:p>
        </w:tc>
      </w:tr>
    </w:tbl>
    <w:p>
      <w:pPr>
        <w:autoSpaceDE w:val="0"/>
        <w:autoSpaceDN w:val="0"/>
        <w:adjustRightInd w:val="0"/>
        <w:spacing w:line="420" w:lineRule="exact"/>
        <w:jc w:val="left"/>
        <w:rPr>
          <w:rFonts w:ascii="宋体" w:hAnsi="宋体" w:cs="黑体"/>
          <w:color w:val="000000" w:themeColor="text1"/>
          <w:sz w:val="24"/>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4"/>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4"/>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4"/>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4"/>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4"/>
          <w14:textFill>
            <w14:solidFill>
              <w14:schemeClr w14:val="tx1"/>
            </w14:solidFill>
          </w14:textFill>
        </w:rPr>
      </w:pPr>
      <w:r>
        <w:rPr>
          <w:rFonts w:ascii="宋体" w:hAnsi="宋体" w:cs="黑体"/>
          <w:color w:val="000000" w:themeColor="text1"/>
          <w:sz w:val="24"/>
          <w14:textFill>
            <w14:solidFill>
              <w14:schemeClr w14:val="tx1"/>
            </w14:solidFill>
          </w14:textFill>
        </w:rPr>
        <w:br w:type="page"/>
      </w: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r>
        <w:rPr>
          <w:rFonts w:hint="eastAsia" w:ascii="宋体" w:hAnsi="宋体" w:cs="黑体"/>
          <w:color w:val="000000" w:themeColor="text1"/>
          <w:sz w:val="28"/>
          <w:szCs w:val="28"/>
          <w14:textFill>
            <w14:solidFill>
              <w14:schemeClr w14:val="tx1"/>
            </w14:solidFill>
          </w14:textFill>
        </w:rPr>
        <w:t>（一）项目经理及主要人员简历表</w:t>
      </w:r>
    </w:p>
    <w:p>
      <w:pPr>
        <w:autoSpaceDE w:val="0"/>
        <w:autoSpaceDN w:val="0"/>
        <w:adjustRightInd w:val="0"/>
        <w:spacing w:line="420" w:lineRule="exact"/>
        <w:ind w:firstLine="480" w:firstLineChars="200"/>
        <w:jc w:val="left"/>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“项目经理及主要人员简历表”中的项目经理应附建造师资格证书、身份证复印件；技术负责人应附身份证、职称证</w:t>
      </w:r>
      <w:r>
        <w:rPr>
          <w:rFonts w:hint="eastAsia" w:ascii="宋体" w:hAnsi="宋体" w:cs="仿宋_GB2312"/>
          <w:color w:val="000000" w:themeColor="text1"/>
          <w:kern w:val="0"/>
          <w:sz w:val="24"/>
          <w14:textFill>
            <w14:solidFill>
              <w14:schemeClr w14:val="tx1"/>
            </w14:solidFill>
          </w14:textFill>
        </w:rPr>
        <w:t>（若有）</w:t>
      </w:r>
      <w:r>
        <w:rPr>
          <w:rFonts w:hint="eastAsia" w:ascii="宋体" w:hAnsi="宋体" w:cs="仿宋_GB2312"/>
          <w:color w:val="000000" w:themeColor="text1"/>
          <w:sz w:val="24"/>
          <w14:textFill>
            <w14:solidFill>
              <w14:schemeClr w14:val="tx1"/>
            </w14:solidFill>
          </w14:textFill>
        </w:rPr>
        <w:t>复印件；其他主要人员应附执业证或上岗证书。</w:t>
      </w:r>
    </w:p>
    <w:tbl>
      <w:tblPr>
        <w:tblStyle w:val="17"/>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姓 名</w:t>
            </w:r>
          </w:p>
        </w:tc>
        <w:tc>
          <w:tcPr>
            <w:tcW w:w="1551"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p>
        </w:tc>
        <w:tc>
          <w:tcPr>
            <w:tcW w:w="1555"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年 龄</w:t>
            </w:r>
          </w:p>
        </w:tc>
        <w:tc>
          <w:tcPr>
            <w:tcW w:w="1552"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p>
        </w:tc>
        <w:tc>
          <w:tcPr>
            <w:tcW w:w="1843"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学 历</w:t>
            </w:r>
          </w:p>
        </w:tc>
        <w:tc>
          <w:tcPr>
            <w:tcW w:w="1263"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50"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职 称</w:t>
            </w:r>
          </w:p>
        </w:tc>
        <w:tc>
          <w:tcPr>
            <w:tcW w:w="1551"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p>
        </w:tc>
        <w:tc>
          <w:tcPr>
            <w:tcW w:w="1555"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职 务</w:t>
            </w:r>
          </w:p>
        </w:tc>
        <w:tc>
          <w:tcPr>
            <w:tcW w:w="1552"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p>
        </w:tc>
        <w:tc>
          <w:tcPr>
            <w:tcW w:w="1843"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拟在本合同任职</w:t>
            </w:r>
          </w:p>
        </w:tc>
        <w:tc>
          <w:tcPr>
            <w:tcW w:w="1263"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毕业学校</w:t>
            </w:r>
          </w:p>
        </w:tc>
        <w:tc>
          <w:tcPr>
            <w:tcW w:w="7764" w:type="dxa"/>
            <w:gridSpan w:val="7"/>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314" w:type="dxa"/>
            <w:gridSpan w:val="8"/>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27"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时 间</w:t>
            </w:r>
          </w:p>
        </w:tc>
        <w:tc>
          <w:tcPr>
            <w:tcW w:w="2329"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参加过的类似项目</w:t>
            </w:r>
          </w:p>
        </w:tc>
        <w:tc>
          <w:tcPr>
            <w:tcW w:w="2328"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担任职务</w:t>
            </w:r>
          </w:p>
        </w:tc>
        <w:tc>
          <w:tcPr>
            <w:tcW w:w="2330"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r>
              <w:rPr>
                <w:rFonts w:hint="eastAsia" w:ascii="宋体" w:hAnsi="宋体" w:cs="仿宋_GB2312"/>
                <w:color w:val="000000" w:themeColor="text1"/>
                <w:sz w:val="24"/>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p>
        </w:tc>
        <w:tc>
          <w:tcPr>
            <w:tcW w:w="2329"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p>
        </w:tc>
        <w:tc>
          <w:tcPr>
            <w:tcW w:w="2328"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p>
        </w:tc>
        <w:tc>
          <w:tcPr>
            <w:tcW w:w="2330" w:type="dxa"/>
            <w:gridSpan w:val="2"/>
            <w:vAlign w:val="center"/>
          </w:tcPr>
          <w:p>
            <w:pPr>
              <w:autoSpaceDE w:val="0"/>
              <w:autoSpaceDN w:val="0"/>
              <w:adjustRightInd w:val="0"/>
              <w:spacing w:line="420" w:lineRule="exact"/>
              <w:jc w:val="center"/>
              <w:rPr>
                <w:rFonts w:ascii="宋体" w:hAnsi="宋体"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9"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8"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30"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9"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8"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30"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9"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8"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30"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9"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8"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30"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9"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8"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30"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9"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8"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30"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9"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8"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30"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9"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28"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c>
          <w:tcPr>
            <w:tcW w:w="2330" w:type="dxa"/>
            <w:gridSpan w:val="2"/>
            <w:vAlign w:val="center"/>
          </w:tcPr>
          <w:p>
            <w:pPr>
              <w:autoSpaceDE w:val="0"/>
              <w:autoSpaceDN w:val="0"/>
              <w:adjustRightInd w:val="0"/>
              <w:spacing w:line="420" w:lineRule="exact"/>
              <w:jc w:val="center"/>
              <w:rPr>
                <w:rFonts w:ascii="宋体" w:hAnsi="宋体" w:cs="仿宋_GB2312"/>
                <w:color w:val="000000" w:themeColor="text1"/>
                <w:szCs w:val="21"/>
                <w14:textFill>
                  <w14:solidFill>
                    <w14:schemeClr w14:val="tx1"/>
                  </w14:solidFill>
                </w14:textFill>
              </w:rPr>
            </w:pPr>
          </w:p>
        </w:tc>
      </w:tr>
    </w:tbl>
    <w:p>
      <w:pPr>
        <w:autoSpaceDE w:val="0"/>
        <w:autoSpaceDN w:val="0"/>
        <w:adjustRightInd w:val="0"/>
        <w:spacing w:line="420" w:lineRule="exact"/>
        <w:jc w:val="left"/>
        <w:rPr>
          <w:rFonts w:ascii="宋体" w:hAnsi="宋体" w:cs="TimesNewRomanPSMT"/>
          <w:color w:val="000000" w:themeColor="text1"/>
          <w:sz w:val="18"/>
          <w:szCs w:val="1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rPr>
          <w:rFonts w:ascii="宋体" w:hAnsi="宋体"/>
          <w:b/>
          <w:color w:val="000000" w:themeColor="text1"/>
          <w:sz w:val="30"/>
          <w14:textFill>
            <w14:solidFill>
              <w14:schemeClr w14:val="tx1"/>
            </w14:solidFill>
          </w14:textFill>
        </w:rPr>
      </w:pPr>
      <w:bookmarkStart w:id="65" w:name="_Toc476735582"/>
      <w:r>
        <w:rPr>
          <w:rFonts w:ascii="宋体" w:hAnsi="宋体"/>
          <w:color w:val="000000" w:themeColor="text1"/>
          <w:sz w:val="30"/>
          <w14:textFill>
            <w14:solidFill>
              <w14:schemeClr w14:val="tx1"/>
            </w14:solidFill>
          </w14:textFill>
        </w:rPr>
        <w:br w:type="page"/>
      </w:r>
      <w:r>
        <w:rPr>
          <w:rFonts w:hint="eastAsia" w:ascii="宋体" w:hAnsi="宋体"/>
          <w:b/>
          <w:color w:val="000000" w:themeColor="text1"/>
          <w:sz w:val="30"/>
          <w14:textFill>
            <w14:solidFill>
              <w14:schemeClr w14:val="tx1"/>
            </w14:solidFill>
          </w14:textFill>
        </w:rPr>
        <w:t>七、反商业贿赂承诺书</w:t>
      </w:r>
      <w:bookmarkEnd w:id="65"/>
    </w:p>
    <w:p>
      <w:pPr>
        <w:rPr>
          <w:rFonts w:ascii="宋体" w:hAnsi="宋体"/>
          <w:b/>
          <w:color w:val="000000" w:themeColor="text1"/>
          <w:sz w:val="30"/>
          <w14:textFill>
            <w14:solidFill>
              <w14:schemeClr w14:val="tx1"/>
            </w14:solidFill>
          </w14:textFill>
        </w:rPr>
      </w:pPr>
    </w:p>
    <w:p>
      <w:pPr>
        <w:spacing w:line="480" w:lineRule="auto"/>
        <w:ind w:firstLine="53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我公司承诺：</w:t>
      </w:r>
    </w:p>
    <w:p>
      <w:pPr>
        <w:spacing w:line="480" w:lineRule="auto"/>
        <w:ind w:firstLine="53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在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（项目名称）招标活动中，我公司保证做到：</w:t>
      </w:r>
    </w:p>
    <w:p>
      <w:pPr>
        <w:spacing w:line="480" w:lineRule="auto"/>
        <w:ind w:firstLine="53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一、公平竞争参加本次招标活动。</w:t>
      </w:r>
    </w:p>
    <w:p>
      <w:pPr>
        <w:spacing w:line="480" w:lineRule="auto"/>
        <w:ind w:firstLine="53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480" w:lineRule="auto"/>
        <w:ind w:firstLine="53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三、若出现上述行为，我公司及参与投标的工作人员愿意接受按照国家法律法规等有关规定给予的处罚。</w:t>
      </w:r>
    </w:p>
    <w:p>
      <w:pPr>
        <w:spacing w:line="480" w:lineRule="auto"/>
        <w:ind w:firstLine="539"/>
        <w:rPr>
          <w:rFonts w:ascii="宋体" w:hAnsi="宋体"/>
          <w:color w:val="000000" w:themeColor="text1"/>
          <w:sz w:val="24"/>
          <w14:textFill>
            <w14:solidFill>
              <w14:schemeClr w14:val="tx1"/>
            </w14:solidFill>
          </w14:textFill>
        </w:rPr>
      </w:pPr>
    </w:p>
    <w:p>
      <w:pPr>
        <w:spacing w:line="480" w:lineRule="auto"/>
        <w:ind w:firstLine="53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电子签章</w:t>
      </w:r>
      <w:r>
        <w:rPr>
          <w:rFonts w:hint="eastAsia" w:ascii="宋体" w:hAnsi="宋体"/>
          <w:color w:val="000000" w:themeColor="text1"/>
          <w:sz w:val="24"/>
          <w14:textFill>
            <w14:solidFill>
              <w14:schemeClr w14:val="tx1"/>
            </w14:solidFill>
          </w14:textFill>
        </w:rPr>
        <w:t>）：</w:t>
      </w:r>
    </w:p>
    <w:p>
      <w:pPr>
        <w:spacing w:line="480" w:lineRule="auto"/>
        <w:ind w:firstLine="53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w:t>
      </w:r>
      <w:r>
        <w:rPr>
          <w:rFonts w:hint="eastAsia" w:ascii="宋体" w:hAnsi="宋体"/>
          <w:color w:val="000000" w:themeColor="text1"/>
          <w:sz w:val="24"/>
          <w:szCs w:val="24"/>
          <w14:textFill>
            <w14:solidFill>
              <w14:schemeClr w14:val="tx1"/>
            </w14:solidFill>
          </w14:textFill>
        </w:rPr>
        <w:t>电子签章</w:t>
      </w:r>
      <w:r>
        <w:rPr>
          <w:rFonts w:hint="eastAsia" w:ascii="宋体" w:hAnsi="宋体"/>
          <w:color w:val="000000" w:themeColor="text1"/>
          <w:sz w:val="24"/>
          <w14:textFill>
            <w14:solidFill>
              <w14:schemeClr w14:val="tx1"/>
            </w14:solidFill>
          </w14:textFill>
        </w:rPr>
        <w:t>）：</w:t>
      </w:r>
    </w:p>
    <w:p>
      <w:pPr>
        <w:spacing w:line="480" w:lineRule="auto"/>
        <w:ind w:firstLine="539"/>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年  月  日</w:t>
      </w: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autoSpaceDE w:val="0"/>
        <w:autoSpaceDN w:val="0"/>
        <w:adjustRightInd w:val="0"/>
        <w:spacing w:line="420" w:lineRule="exact"/>
        <w:jc w:val="left"/>
        <w:rPr>
          <w:rFonts w:ascii="宋体" w:hAnsi="宋体" w:cs="黑体"/>
          <w:color w:val="000000" w:themeColor="text1"/>
          <w:sz w:val="28"/>
          <w:szCs w:val="28"/>
          <w14:textFill>
            <w14:solidFill>
              <w14:schemeClr w14:val="tx1"/>
            </w14:solidFill>
          </w14:textFill>
        </w:rPr>
      </w:pPr>
    </w:p>
    <w:p>
      <w:pPr>
        <w:jc w:val="center"/>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 xml:space="preserve">   </w:t>
      </w:r>
    </w:p>
    <w:p>
      <w:pPr>
        <w:rPr>
          <w:rFonts w:ascii="宋体" w:hAnsi="宋体"/>
          <w:b/>
          <w:color w:val="000000" w:themeColor="text1"/>
          <w:sz w:val="30"/>
          <w14:textFill>
            <w14:solidFill>
              <w14:schemeClr w14:val="tx1"/>
            </w14:solidFill>
          </w14:textFill>
        </w:rPr>
      </w:pPr>
      <w:bookmarkStart w:id="66" w:name="_Toc476735584"/>
      <w:bookmarkStart w:id="67" w:name="_Toc301857605"/>
      <w:bookmarkStart w:id="68" w:name="_Toc234925982"/>
      <w:r>
        <w:rPr>
          <w:rFonts w:hint="eastAsia" w:ascii="宋体" w:hAnsi="宋体"/>
          <w:b/>
          <w:color w:val="000000" w:themeColor="text1"/>
          <w:sz w:val="30"/>
          <w14:textFill>
            <w14:solidFill>
              <w14:schemeClr w14:val="tx1"/>
            </w14:solidFill>
          </w14:textFill>
        </w:rPr>
        <w:t>八、资格审查材料（公司营业执照、资质证书、安全生产许可证、信用截图等）</w:t>
      </w:r>
      <w:bookmarkEnd w:id="66"/>
      <w:bookmarkEnd w:id="67"/>
    </w:p>
    <w:p>
      <w:pPr>
        <w:rPr>
          <w:rFonts w:ascii="宋体" w:hAnsi="宋体"/>
          <w:b/>
          <w:color w:val="000000" w:themeColor="text1"/>
          <w:sz w:val="30"/>
          <w14:textFill>
            <w14:solidFill>
              <w14:schemeClr w14:val="tx1"/>
            </w14:solidFill>
          </w14:textFill>
        </w:rPr>
      </w:pPr>
      <w:bookmarkStart w:id="69" w:name="_Toc476735585"/>
      <w:r>
        <w:rPr>
          <w:rFonts w:ascii="宋体" w:hAnsi="宋体"/>
          <w:color w:val="000000" w:themeColor="text1"/>
          <w:sz w:val="30"/>
          <w14:textFill>
            <w14:solidFill>
              <w14:schemeClr w14:val="tx1"/>
            </w14:solidFill>
          </w14:textFill>
        </w:rPr>
        <w:br w:type="page"/>
      </w:r>
      <w:r>
        <w:rPr>
          <w:rFonts w:hint="eastAsia" w:ascii="宋体" w:hAnsi="宋体"/>
          <w:b/>
          <w:color w:val="000000" w:themeColor="text1"/>
          <w:sz w:val="30"/>
          <w14:textFill>
            <w14:solidFill>
              <w14:schemeClr w14:val="tx1"/>
            </w14:solidFill>
          </w14:textFill>
        </w:rPr>
        <w:t>九、其他材料</w:t>
      </w:r>
      <w:bookmarkEnd w:id="68"/>
      <w:bookmarkEnd w:id="69"/>
    </w:p>
    <w:p>
      <w:pPr>
        <w:pStyle w:val="15"/>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（一）</w:t>
      </w:r>
      <w:r>
        <w:rPr>
          <w:rFonts w:hint="eastAsia" w:ascii="宋体" w:hAnsi="宋体" w:cs="黑体"/>
          <w:b/>
          <w:bCs/>
          <w:color w:val="000000" w:themeColor="text1"/>
          <w:sz w:val="30"/>
          <w:szCs w:val="30"/>
          <w14:textFill>
            <w14:solidFill>
              <w14:schemeClr w14:val="tx1"/>
            </w14:solidFill>
          </w14:textFill>
        </w:rPr>
        <w:t>项目经理无在建项目承诺函</w:t>
      </w:r>
    </w:p>
    <w:p>
      <w:pPr>
        <w:pStyle w:val="15"/>
        <w:jc w:val="center"/>
        <w:rPr>
          <w:rFonts w:ascii="宋体" w:hAnsi="宋体" w:cs="黑体"/>
          <w:b/>
          <w:color w:val="000000" w:themeColor="text1"/>
          <w:sz w:val="30"/>
          <w:szCs w:val="30"/>
          <w14:textFill>
            <w14:solidFill>
              <w14:schemeClr w14:val="tx1"/>
            </w14:solidFill>
          </w14:textFill>
        </w:rPr>
      </w:pPr>
    </w:p>
    <w:p>
      <w:pPr>
        <w:pStyle w:val="15"/>
        <w:jc w:val="center"/>
        <w:rPr>
          <w:rFonts w:ascii="宋体" w:hAnsi="宋体" w:cs="黑体"/>
          <w:b/>
          <w:color w:val="000000" w:themeColor="text1"/>
          <w:sz w:val="30"/>
          <w:szCs w:val="30"/>
          <w14:textFill>
            <w14:solidFill>
              <w14:schemeClr w14:val="tx1"/>
            </w14:solidFill>
          </w14:textFill>
        </w:rPr>
      </w:pPr>
      <w:r>
        <w:rPr>
          <w:rFonts w:hint="eastAsia" w:ascii="宋体" w:hAnsi="宋体" w:cs="黑体"/>
          <w:b/>
          <w:color w:val="000000" w:themeColor="text1"/>
          <w:sz w:val="30"/>
          <w:szCs w:val="30"/>
          <w14:textFill>
            <w14:solidFill>
              <w14:schemeClr w14:val="tx1"/>
            </w14:solidFill>
          </w14:textFill>
        </w:rPr>
        <w:t>项目经理无在建项目承诺函</w:t>
      </w:r>
    </w:p>
    <w:p>
      <w:pPr>
        <w:pStyle w:val="15"/>
        <w:spacing w:line="360" w:lineRule="auto"/>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u w:val="single"/>
          <w14:textFill>
            <w14:solidFill>
              <w14:schemeClr w14:val="tx1"/>
            </w14:solidFill>
          </w14:textFill>
        </w:rPr>
        <w:t xml:space="preserve">           </w:t>
      </w:r>
      <w:r>
        <w:rPr>
          <w:rFonts w:hint="eastAsia" w:ascii="宋体" w:hAnsi="宋体" w:cs="仿宋_GB2312"/>
          <w:color w:val="000000" w:themeColor="text1"/>
          <w14:textFill>
            <w14:solidFill>
              <w14:schemeClr w14:val="tx1"/>
            </w14:solidFill>
          </w14:textFill>
        </w:rPr>
        <w:t>（采购人名称）：</w:t>
      </w:r>
    </w:p>
    <w:p>
      <w:pPr>
        <w:pStyle w:val="15"/>
        <w:spacing w:line="360" w:lineRule="auto"/>
        <w:ind w:firstLine="480" w:firstLineChars="200"/>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我方在此声明，我方拟派往</w:t>
      </w:r>
      <w:r>
        <w:rPr>
          <w:rFonts w:hint="eastAsia" w:ascii="宋体" w:hAnsi="宋体" w:cs="仿宋_GB2312"/>
          <w:color w:val="000000" w:themeColor="text1"/>
          <w:u w:val="single"/>
          <w14:textFill>
            <w14:solidFill>
              <w14:schemeClr w14:val="tx1"/>
            </w14:solidFill>
          </w14:textFill>
        </w:rPr>
        <w:t xml:space="preserve">       </w:t>
      </w:r>
      <w:r>
        <w:rPr>
          <w:rFonts w:hint="eastAsia" w:ascii="宋体" w:hAnsi="宋体" w:cs="仿宋_GB2312"/>
          <w:color w:val="000000" w:themeColor="text1"/>
          <w14:textFill>
            <w14:solidFill>
              <w14:schemeClr w14:val="tx1"/>
            </w14:solidFill>
          </w14:textFill>
        </w:rPr>
        <w:t>（项目名称）（以下简称“本工程”）的项目经理</w:t>
      </w:r>
      <w:r>
        <w:rPr>
          <w:rFonts w:hint="eastAsia" w:ascii="宋体" w:hAnsi="宋体" w:cs="仿宋_GB2312"/>
          <w:color w:val="000000" w:themeColor="text1"/>
          <w:u w:val="single"/>
          <w14:textFill>
            <w14:solidFill>
              <w14:schemeClr w14:val="tx1"/>
            </w14:solidFill>
          </w14:textFill>
        </w:rPr>
        <w:t xml:space="preserve">       </w:t>
      </w:r>
      <w:r>
        <w:rPr>
          <w:rFonts w:hint="eastAsia" w:ascii="宋体" w:hAnsi="宋体" w:cs="仿宋_GB2312"/>
          <w:color w:val="000000" w:themeColor="text1"/>
          <w14:textFill>
            <w14:solidFill>
              <w14:schemeClr w14:val="tx1"/>
            </w14:solidFill>
          </w14:textFill>
        </w:rPr>
        <w:t>（项目经理姓名）现阶段没有担任任何在施建设工程项目的项目经理。</w:t>
      </w:r>
    </w:p>
    <w:p>
      <w:pPr>
        <w:pStyle w:val="15"/>
        <w:spacing w:line="360" w:lineRule="auto"/>
        <w:ind w:firstLine="480" w:firstLineChars="200"/>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我方保证上述信息的真实和准确，并愿意承担因我方就此弄虚作假所引起的一切法律后果。</w:t>
      </w:r>
    </w:p>
    <w:p>
      <w:pPr>
        <w:pStyle w:val="15"/>
        <w:spacing w:line="360" w:lineRule="auto"/>
        <w:rPr>
          <w:rFonts w:ascii="宋体" w:hAnsi="宋体" w:cs="仿宋_GB2312"/>
          <w:color w:val="000000" w:themeColor="text1"/>
          <w14:textFill>
            <w14:solidFill>
              <w14:schemeClr w14:val="tx1"/>
            </w14:solidFill>
          </w14:textFill>
        </w:rPr>
      </w:pPr>
    </w:p>
    <w:p>
      <w:pPr>
        <w:pStyle w:val="15"/>
        <w:spacing w:line="360" w:lineRule="auto"/>
        <w:rPr>
          <w:rFonts w:ascii="宋体" w:hAnsi="宋体" w:cs="仿宋_GB2312"/>
          <w:color w:val="000000" w:themeColor="text1"/>
          <w14:textFill>
            <w14:solidFill>
              <w14:schemeClr w14:val="tx1"/>
            </w14:solidFill>
          </w14:textFill>
        </w:rPr>
      </w:pPr>
    </w:p>
    <w:p>
      <w:pPr>
        <w:pStyle w:val="15"/>
        <w:spacing w:line="360" w:lineRule="auto"/>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特此承诺！</w:t>
      </w:r>
    </w:p>
    <w:p>
      <w:pPr>
        <w:pStyle w:val="15"/>
        <w:spacing w:line="360" w:lineRule="auto"/>
        <w:rPr>
          <w:rFonts w:ascii="宋体" w:hAnsi="宋体" w:cs="仿宋_GB2312"/>
          <w:color w:val="000000" w:themeColor="text1"/>
          <w14:textFill>
            <w14:solidFill>
              <w14:schemeClr w14:val="tx1"/>
            </w14:solidFill>
          </w14:textFill>
        </w:rPr>
      </w:pPr>
    </w:p>
    <w:p>
      <w:pPr>
        <w:pStyle w:val="15"/>
        <w:spacing w:line="360" w:lineRule="auto"/>
        <w:rPr>
          <w:rFonts w:ascii="宋体" w:hAnsi="宋体" w:cs="仿宋_GB2312"/>
          <w:color w:val="000000" w:themeColor="text1"/>
          <w14:textFill>
            <w14:solidFill>
              <w14:schemeClr w14:val="tx1"/>
            </w14:solidFill>
          </w14:textFill>
        </w:rPr>
      </w:pPr>
    </w:p>
    <w:p>
      <w:pPr>
        <w:pStyle w:val="15"/>
        <w:spacing w:line="360" w:lineRule="auto"/>
        <w:rPr>
          <w:rFonts w:ascii="宋体" w:hAnsi="宋体" w:cs="仿宋_GB2312"/>
          <w:color w:val="000000" w:themeColor="text1"/>
          <w14:textFill>
            <w14:solidFill>
              <w14:schemeClr w14:val="tx1"/>
            </w14:solidFill>
          </w14:textFill>
        </w:rPr>
      </w:pPr>
    </w:p>
    <w:p>
      <w:pPr>
        <w:pStyle w:val="15"/>
        <w:spacing w:line="360" w:lineRule="auto"/>
        <w:jc w:val="both"/>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 xml:space="preserve">                          供应商：</w:t>
      </w:r>
      <w:r>
        <w:rPr>
          <w:rFonts w:hint="eastAsia" w:ascii="宋体" w:hAnsi="宋体" w:cs="仿宋_GB2312"/>
          <w:color w:val="000000" w:themeColor="text1"/>
          <w:u w:val="single"/>
          <w14:textFill>
            <w14:solidFill>
              <w14:schemeClr w14:val="tx1"/>
            </w14:solidFill>
          </w14:textFill>
        </w:rPr>
        <w:t xml:space="preserve">              </w:t>
      </w:r>
      <w:r>
        <w:rPr>
          <w:rFonts w:hint="eastAsia" w:ascii="宋体" w:hAnsi="宋体" w:cs="仿宋_GB2312"/>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电子签章</w:t>
      </w:r>
      <w:r>
        <w:rPr>
          <w:rFonts w:hint="eastAsia" w:ascii="宋体" w:hAnsi="宋体" w:cs="仿宋_GB2312"/>
          <w:color w:val="000000" w:themeColor="text1"/>
          <w14:textFill>
            <w14:solidFill>
              <w14:schemeClr w14:val="tx1"/>
            </w14:solidFill>
          </w14:textFill>
        </w:rPr>
        <w:t>）</w:t>
      </w:r>
    </w:p>
    <w:p>
      <w:pPr>
        <w:pStyle w:val="15"/>
        <w:spacing w:line="360" w:lineRule="auto"/>
        <w:jc w:val="both"/>
        <w:rPr>
          <w:rFonts w:ascii="宋体" w:hAnsi="宋体" w:cs="仿宋_GB2312"/>
          <w:color w:val="000000" w:themeColor="text1"/>
          <w14:textFill>
            <w14:solidFill>
              <w14:schemeClr w14:val="tx1"/>
            </w14:solidFill>
          </w14:textFill>
        </w:rPr>
      </w:pPr>
    </w:p>
    <w:p>
      <w:pPr>
        <w:pStyle w:val="15"/>
        <w:spacing w:line="360" w:lineRule="auto"/>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 xml:space="preserve">                          法定代表人或其委托代理人：</w:t>
      </w:r>
      <w:r>
        <w:rPr>
          <w:rFonts w:hint="eastAsia" w:ascii="宋体" w:hAnsi="宋体" w:cs="仿宋_GB2312"/>
          <w:color w:val="000000" w:themeColor="text1"/>
          <w:u w:val="single"/>
          <w14:textFill>
            <w14:solidFill>
              <w14:schemeClr w14:val="tx1"/>
            </w14:solidFill>
          </w14:textFill>
        </w:rPr>
        <w:t xml:space="preserve">      </w:t>
      </w:r>
      <w:r>
        <w:rPr>
          <w:rFonts w:hint="eastAsia" w:ascii="宋体" w:hAnsi="宋体" w:cs="仿宋_GB2312"/>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电子签章</w:t>
      </w:r>
      <w:r>
        <w:rPr>
          <w:rFonts w:hint="eastAsia" w:ascii="宋体" w:hAnsi="宋体" w:cs="仿宋_GB2312"/>
          <w:color w:val="000000" w:themeColor="text1"/>
          <w14:textFill>
            <w14:solidFill>
              <w14:schemeClr w14:val="tx1"/>
            </w14:solidFill>
          </w14:textFill>
        </w:rPr>
        <w:t>）</w:t>
      </w:r>
    </w:p>
    <w:p>
      <w:pPr>
        <w:pStyle w:val="15"/>
        <w:spacing w:line="360" w:lineRule="auto"/>
        <w:rPr>
          <w:rFonts w:ascii="宋体" w:hAnsi="宋体" w:cs="仿宋_GB2312"/>
          <w:color w:val="000000" w:themeColor="text1"/>
          <w14:textFill>
            <w14:solidFill>
              <w14:schemeClr w14:val="tx1"/>
            </w14:solidFill>
          </w14:textFill>
        </w:rPr>
      </w:pPr>
    </w:p>
    <w:p>
      <w:pPr>
        <w:pStyle w:val="15"/>
        <w:spacing w:line="360" w:lineRule="auto"/>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 xml:space="preserve">                           </w:t>
      </w:r>
    </w:p>
    <w:p>
      <w:pPr>
        <w:pStyle w:val="15"/>
        <w:spacing w:line="360" w:lineRule="auto"/>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 xml:space="preserve">                                                   年    月    日 </w:t>
      </w:r>
    </w:p>
    <w:p>
      <w:pPr>
        <w:rPr>
          <w:rFonts w:ascii="宋体" w:hAnsi="宋体" w:cs="黑体"/>
          <w:b/>
          <w:color w:val="000000" w:themeColor="text1"/>
          <w:sz w:val="30"/>
          <w:szCs w:val="30"/>
          <w14:textFill>
            <w14:solidFill>
              <w14:schemeClr w14:val="tx1"/>
            </w14:solidFill>
          </w14:textFill>
        </w:rPr>
      </w:pPr>
      <w:r>
        <w:rPr>
          <w:rFonts w:ascii="宋体" w:hAnsi="宋体" w:cs="仿宋_GB2312"/>
          <w:color w:val="000000" w:themeColor="text1"/>
          <w:sz w:val="24"/>
          <w14:textFill>
            <w14:solidFill>
              <w14:schemeClr w14:val="tx1"/>
            </w14:solidFill>
          </w14:textFill>
        </w:rPr>
        <w:br w:type="page"/>
      </w:r>
      <w:r>
        <w:rPr>
          <w:rFonts w:hint="eastAsia" w:ascii="宋体" w:hAnsi="宋体" w:cs="仿宋_GB2312"/>
          <w:b/>
          <w:bCs/>
          <w:color w:val="000000" w:themeColor="text1"/>
          <w:sz w:val="28"/>
          <w:szCs w:val="28"/>
          <w14:textFill>
            <w14:solidFill>
              <w14:schemeClr w14:val="tx1"/>
            </w14:solidFill>
          </w14:textFill>
        </w:rPr>
        <w:t>（二）</w:t>
      </w:r>
      <w:r>
        <w:rPr>
          <w:rFonts w:hint="eastAsia" w:ascii="宋体" w:hAnsi="宋体" w:cs="黑体"/>
          <w:b/>
          <w:bCs/>
          <w:color w:val="000000" w:themeColor="text1"/>
          <w:sz w:val="30"/>
          <w:szCs w:val="30"/>
          <w14:textFill>
            <w14:solidFill>
              <w14:schemeClr w14:val="tx1"/>
            </w14:solidFill>
          </w14:textFill>
        </w:rPr>
        <w:t>不拖欠农民工工资承诺书</w:t>
      </w:r>
    </w:p>
    <w:p>
      <w:pPr>
        <w:jc w:val="center"/>
        <w:rPr>
          <w:rFonts w:ascii="宋体" w:hAnsi="宋体" w:cs="黑体"/>
          <w:b/>
          <w:color w:val="000000" w:themeColor="text1"/>
          <w:sz w:val="30"/>
          <w:szCs w:val="30"/>
          <w14:textFill>
            <w14:solidFill>
              <w14:schemeClr w14:val="tx1"/>
            </w14:solidFill>
          </w14:textFill>
        </w:rPr>
      </w:pPr>
      <w:r>
        <w:rPr>
          <w:rFonts w:hint="eastAsia" w:ascii="宋体" w:hAnsi="宋体" w:cs="黑体"/>
          <w:b/>
          <w:color w:val="000000" w:themeColor="text1"/>
          <w:sz w:val="30"/>
          <w:szCs w:val="30"/>
          <w14:textFill>
            <w14:solidFill>
              <w14:schemeClr w14:val="tx1"/>
            </w14:solidFill>
          </w14:textFill>
        </w:rPr>
        <w:t>不拖欠农民工工资承诺书</w:t>
      </w:r>
    </w:p>
    <w:p>
      <w:pPr>
        <w:pStyle w:val="38"/>
        <w:spacing w:line="360" w:lineRule="auto"/>
        <w:ind w:firstLine="115" w:firstLineChars="48"/>
        <w:rPr>
          <w:rFonts w:ascii="宋体" w:hAnsi="宋体"/>
          <w:b/>
          <w:bCs/>
          <w:color w:val="000000" w:themeColor="text1"/>
          <w:sz w:val="28"/>
          <w:szCs w:val="28"/>
          <w14:textFill>
            <w14:solidFill>
              <w14:schemeClr w14:val="tx1"/>
            </w14:solidFill>
          </w14:textFill>
        </w:rPr>
      </w:pPr>
      <w:r>
        <w:rPr>
          <w:rFonts w:hint="eastAsia" w:ascii="宋体" w:hAnsi="宋体" w:cs="仿宋_GB2312"/>
          <w:color w:val="000000" w:themeColor="text1"/>
          <w:sz w:val="24"/>
          <w:szCs w:val="24"/>
          <w:u w:val="single"/>
          <w14:textFill>
            <w14:solidFill>
              <w14:schemeClr w14:val="tx1"/>
            </w14:solidFill>
          </w14:textFill>
        </w:rPr>
        <w:t xml:space="preserve">     </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s="仿宋_GB2312"/>
          <w:color w:val="000000" w:themeColor="text1"/>
          <w:sz w:val="24"/>
          <w:szCs w:val="24"/>
          <w14:textFill>
            <w14:solidFill>
              <w14:schemeClr w14:val="tx1"/>
            </w14:solidFill>
          </w14:textFill>
        </w:rPr>
        <w:t>（采购人）</w:t>
      </w:r>
      <w:r>
        <w:rPr>
          <w:rFonts w:hint="eastAsia" w:ascii="宋体" w:hAnsi="宋体"/>
          <w:b/>
          <w:bCs/>
          <w:color w:val="000000" w:themeColor="text1"/>
          <w:sz w:val="28"/>
          <w:szCs w:val="28"/>
          <w14:textFill>
            <w14:solidFill>
              <w14:schemeClr w14:val="tx1"/>
            </w14:solidFill>
          </w14:textFill>
        </w:rPr>
        <w:t>:</w:t>
      </w:r>
    </w:p>
    <w:p>
      <w:pPr>
        <w:pStyle w:val="15"/>
        <w:spacing w:line="360" w:lineRule="auto"/>
        <w:ind w:firstLine="480" w:firstLineChars="200"/>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我公司承诺，近三年来未有拖欠农民工工资现象。如该项目施工过程中工程款拨付不及时，我公司承诺不拖欠农民工工资，工资的支付按照工程进度同期及时支付；若工程款不能及时拨付，保证不停工并且不拖欠农民工工资。如该项目有拖欠农民工工资的行为和投诉，由我公司全权负责，如造成严重不良影响的，我公司愿意接受法律法规的处罚。</w:t>
      </w:r>
    </w:p>
    <w:p>
      <w:pPr>
        <w:pStyle w:val="15"/>
        <w:spacing w:line="360" w:lineRule="auto"/>
        <w:ind w:firstLine="480" w:firstLineChars="200"/>
        <w:rPr>
          <w:rFonts w:ascii="宋体" w:hAnsi="宋体" w:cs="仿宋_GB2312"/>
          <w:color w:val="000000" w:themeColor="text1"/>
          <w14:textFill>
            <w14:solidFill>
              <w14:schemeClr w14:val="tx1"/>
            </w14:solidFill>
          </w14:textFill>
        </w:rPr>
      </w:pPr>
    </w:p>
    <w:p>
      <w:pPr>
        <w:pStyle w:val="15"/>
        <w:spacing w:line="360" w:lineRule="auto"/>
        <w:ind w:firstLine="480" w:firstLineChars="200"/>
        <w:rPr>
          <w:rFonts w:ascii="宋体" w:hAnsi="宋体" w:cs="仿宋_GB2312"/>
          <w:color w:val="000000" w:themeColor="text1"/>
          <w14:textFill>
            <w14:solidFill>
              <w14:schemeClr w14:val="tx1"/>
            </w14:solidFill>
          </w14:textFill>
        </w:rPr>
      </w:pPr>
    </w:p>
    <w:p>
      <w:pPr>
        <w:pStyle w:val="15"/>
        <w:spacing w:line="360" w:lineRule="auto"/>
        <w:ind w:firstLine="480" w:firstLineChars="200"/>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供应商：（</w:t>
      </w:r>
      <w:r>
        <w:rPr>
          <w:rFonts w:hint="eastAsia" w:ascii="宋体" w:hAnsi="宋体"/>
          <w:color w:val="000000" w:themeColor="text1"/>
          <w14:textFill>
            <w14:solidFill>
              <w14:schemeClr w14:val="tx1"/>
            </w14:solidFill>
          </w14:textFill>
        </w:rPr>
        <w:t>电子签章</w:t>
      </w:r>
      <w:r>
        <w:rPr>
          <w:rFonts w:hint="eastAsia" w:ascii="宋体" w:hAnsi="宋体" w:cs="仿宋_GB2312"/>
          <w:color w:val="000000" w:themeColor="text1"/>
          <w14:textFill>
            <w14:solidFill>
              <w14:schemeClr w14:val="tx1"/>
            </w14:solidFill>
          </w14:textFill>
        </w:rPr>
        <w:t xml:space="preserve">）     </w:t>
      </w:r>
    </w:p>
    <w:p>
      <w:pPr>
        <w:pStyle w:val="15"/>
        <w:spacing w:line="360" w:lineRule="auto"/>
        <w:ind w:firstLine="480" w:firstLineChars="200"/>
        <w:rPr>
          <w:rFonts w:ascii="宋体" w:hAnsi="宋体" w:cs="仿宋_GB2312"/>
          <w:color w:val="000000" w:themeColor="text1"/>
          <w14:textFill>
            <w14:solidFill>
              <w14:schemeClr w14:val="tx1"/>
            </w14:solidFill>
          </w14:textFill>
        </w:rPr>
      </w:pPr>
    </w:p>
    <w:p>
      <w:pPr>
        <w:pStyle w:val="15"/>
        <w:spacing w:line="360" w:lineRule="auto"/>
        <w:ind w:firstLine="480" w:firstLineChars="200"/>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法定代表人：（</w:t>
      </w:r>
      <w:r>
        <w:rPr>
          <w:rFonts w:hint="eastAsia" w:ascii="宋体" w:hAnsi="宋体"/>
          <w:color w:val="000000" w:themeColor="text1"/>
          <w14:textFill>
            <w14:solidFill>
              <w14:schemeClr w14:val="tx1"/>
            </w14:solidFill>
          </w14:textFill>
        </w:rPr>
        <w:t>电子签章</w:t>
      </w:r>
      <w:r>
        <w:rPr>
          <w:rFonts w:hint="eastAsia" w:ascii="宋体" w:hAnsi="宋体" w:cs="仿宋_GB2312"/>
          <w:color w:val="000000" w:themeColor="text1"/>
          <w14:textFill>
            <w14:solidFill>
              <w14:schemeClr w14:val="tx1"/>
            </w14:solidFill>
          </w14:textFill>
        </w:rPr>
        <w:t>）</w:t>
      </w:r>
    </w:p>
    <w:p>
      <w:pPr>
        <w:pStyle w:val="15"/>
        <w:spacing w:line="360" w:lineRule="auto"/>
        <w:ind w:firstLine="480" w:firstLineChars="200"/>
        <w:rPr>
          <w:rFonts w:ascii="宋体" w:hAnsi="宋体" w:cs="仿宋_GB2312"/>
          <w:color w:val="000000" w:themeColor="text1"/>
          <w14:textFill>
            <w14:solidFill>
              <w14:schemeClr w14:val="tx1"/>
            </w14:solidFill>
          </w14:textFill>
        </w:rPr>
      </w:pPr>
    </w:p>
    <w:p>
      <w:pPr>
        <w:pStyle w:val="15"/>
        <w:spacing w:line="360" w:lineRule="auto"/>
        <w:ind w:firstLine="480" w:firstLineChars="200"/>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 xml:space="preserve">年  月  日       </w:t>
      </w:r>
    </w:p>
    <w:p>
      <w:pPr>
        <w:pStyle w:val="15"/>
        <w:spacing w:line="360" w:lineRule="auto"/>
        <w:ind w:firstLine="480" w:firstLineChars="200"/>
        <w:rPr>
          <w:rFonts w:ascii="宋体" w:hAnsi="宋体" w:cs="仿宋_GB2312"/>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pStyle w:val="15"/>
        <w:spacing w:line="360" w:lineRule="auto"/>
        <w:ind w:firstLine="480" w:firstLineChars="200"/>
        <w:rPr>
          <w:rFonts w:ascii="宋体"/>
          <w:color w:val="000000" w:themeColor="text1"/>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r>
        <w:rPr>
          <w:rFonts w:hint="eastAsia" w:ascii="宋体" w:hAnsi="宋体" w:cs="仿宋_GB2312"/>
          <w:b/>
          <w:color w:val="000000" w:themeColor="text1"/>
          <w:sz w:val="28"/>
          <w:szCs w:val="28"/>
          <w14:textFill>
            <w14:solidFill>
              <w14:schemeClr w14:val="tx1"/>
            </w14:solidFill>
          </w14:textFill>
        </w:rPr>
        <w:t>(三)信誉要求</w:t>
      </w:r>
    </w:p>
    <w:p>
      <w:pPr>
        <w:spacing w:line="440" w:lineRule="exact"/>
        <w:ind w:left="720"/>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（采购人名称）：</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我方在此承诺，现阶段我方</w:t>
      </w:r>
      <w:r>
        <w:rPr>
          <w:rFonts w:hint="eastAsia"/>
          <w:color w:val="000000" w:themeColor="text1"/>
          <w:sz w:val="24"/>
          <w:shd w:val="clear" w:color="auto" w:fill="FFFFFF"/>
          <w14:textFill>
            <w14:solidFill>
              <w14:schemeClr w14:val="tx1"/>
            </w14:solidFill>
          </w14:textFill>
        </w:rPr>
        <w:t>信誉良好，参加政府采购活动前三年内在经营活动中，没有重大违法记录；</w:t>
      </w:r>
      <w:r>
        <w:rPr>
          <w:rFonts w:hint="eastAsia" w:ascii="宋体" w:hAnsi="宋体"/>
          <w:color w:val="000000" w:themeColor="text1"/>
          <w:sz w:val="24"/>
          <w14:textFill>
            <w14:solidFill>
              <w14:schemeClr w14:val="tx1"/>
            </w14:solidFill>
          </w14:textFill>
        </w:rPr>
        <w:t xml:space="preserve">我方承诺上述信息的真实和准确，一经发现我方愿意无条件自动放弃中标资格。 </w:t>
      </w:r>
    </w:p>
    <w:p>
      <w:pPr>
        <w:ind w:left="720"/>
        <w:rPr>
          <w:rFonts w:ascii="宋体" w:hAnsi="宋体" w:cs="仿宋_GB2312"/>
          <w:b/>
          <w:color w:val="000000" w:themeColor="text1"/>
          <w:sz w:val="24"/>
          <w14:textFill>
            <w14:solidFill>
              <w14:schemeClr w14:val="tx1"/>
            </w14:solidFill>
          </w14:textFill>
        </w:rPr>
      </w:pPr>
    </w:p>
    <w:p>
      <w:pPr>
        <w:ind w:left="720"/>
        <w:rPr>
          <w:rFonts w:ascii="宋体" w:hAnsi="宋体" w:cs="仿宋_GB2312"/>
          <w:b/>
          <w:color w:val="000000" w:themeColor="text1"/>
          <w:sz w:val="24"/>
          <w14:textFill>
            <w14:solidFill>
              <w14:schemeClr w14:val="tx1"/>
            </w14:solidFill>
          </w14:textFill>
        </w:rPr>
      </w:pPr>
    </w:p>
    <w:p>
      <w:pPr>
        <w:ind w:left="720"/>
        <w:rPr>
          <w:rFonts w:ascii="宋体" w:hAnsi="宋体" w:cs="仿宋_GB2312"/>
          <w:b/>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电子签章</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法定代表人或其委托代理人：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电子签章</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rPr>
          <w:rFonts w:ascii="宋体" w:hAnsi="宋体"/>
          <w:color w:val="000000" w:themeColor="text1"/>
          <w:sz w:val="24"/>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p>
    <w:p>
      <w:pPr>
        <w:rPr>
          <w:rFonts w:ascii="宋体" w:hAnsi="宋体" w:cs="仿宋_GB2312"/>
          <w:b/>
          <w:color w:val="000000" w:themeColor="text1"/>
          <w:sz w:val="28"/>
          <w:szCs w:val="28"/>
          <w14:textFill>
            <w14:solidFill>
              <w14:schemeClr w14:val="tx1"/>
            </w14:solidFill>
          </w14:textFill>
        </w:rPr>
      </w:pPr>
      <w:r>
        <w:rPr>
          <w:rFonts w:hint="eastAsia" w:ascii="宋体" w:hAnsi="宋体" w:cs="仿宋_GB2312"/>
          <w:b/>
          <w:color w:val="000000" w:themeColor="text1"/>
          <w:sz w:val="28"/>
          <w:szCs w:val="28"/>
          <w14:textFill>
            <w14:solidFill>
              <w14:schemeClr w14:val="tx1"/>
            </w14:solidFill>
          </w14:textFill>
        </w:rPr>
        <w:t>（四）其他优惠条件及服务承诺</w:t>
      </w:r>
    </w:p>
    <w:p>
      <w:pPr>
        <w:rPr>
          <w:rFonts w:hAnsi="宋体" w:cs="仿宋_GB2312"/>
          <w:color w:val="000000" w:themeColor="text1"/>
          <w:szCs w:val="21"/>
          <w14:textFill>
            <w14:solidFill>
              <w14:schemeClr w14:val="tx1"/>
            </w14:solidFill>
          </w14:textFill>
        </w:rPr>
      </w:pPr>
    </w:p>
    <w:p>
      <w:pP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 xml:space="preserve"> </w:t>
      </w:r>
    </w:p>
    <w:p>
      <w:pPr>
        <w:rPr>
          <w:rFonts w:ascii="宋体" w:hAnsi="宋体"/>
          <w:b/>
          <w:color w:val="000000" w:themeColor="text1"/>
          <w:sz w:val="30"/>
          <w14:textFill>
            <w14:solidFill>
              <w14:schemeClr w14:val="tx1"/>
            </w14:solidFill>
          </w14:textFill>
        </w:rPr>
      </w:pPr>
      <w:bookmarkStart w:id="70" w:name="_Toc476735587"/>
      <w:r>
        <w:rPr>
          <w:rFonts w:ascii="宋体" w:hAnsi="宋体"/>
          <w:color w:val="000000" w:themeColor="text1"/>
          <w:sz w:val="30"/>
          <w14:textFill>
            <w14:solidFill>
              <w14:schemeClr w14:val="tx1"/>
            </w14:solidFill>
          </w14:textFill>
        </w:rPr>
        <w:br w:type="page"/>
      </w:r>
      <w:r>
        <w:rPr>
          <w:rFonts w:hint="eastAsia" w:ascii="宋体" w:hAnsi="宋体"/>
          <w:b/>
          <w:color w:val="000000" w:themeColor="text1"/>
          <w:sz w:val="30"/>
          <w14:textFill>
            <w14:solidFill>
              <w14:schemeClr w14:val="tx1"/>
            </w14:solidFill>
          </w14:textFill>
        </w:rPr>
        <w:t>十、已标价工程量清单</w:t>
      </w:r>
    </w:p>
    <w:p>
      <w:pPr>
        <w:autoSpaceDE w:val="0"/>
        <w:autoSpaceDN w:val="0"/>
        <w:adjustRightInd w:val="0"/>
        <w:spacing w:line="360" w:lineRule="auto"/>
        <w:ind w:firstLine="619" w:firstLineChars="257"/>
        <w:jc w:val="left"/>
        <w:rPr>
          <w:rFonts w:ascii="宋体" w:hAnsi="宋体" w:cs="仿宋_GB2312"/>
          <w:b/>
          <w:color w:val="000000" w:themeColor="text1"/>
          <w:sz w:val="24"/>
          <w14:textFill>
            <w14:solidFill>
              <w14:schemeClr w14:val="tx1"/>
            </w14:solidFill>
          </w14:textFill>
        </w:rPr>
      </w:pPr>
    </w:p>
    <w:p>
      <w:pPr>
        <w:autoSpaceDE w:val="0"/>
        <w:autoSpaceDN w:val="0"/>
        <w:adjustRightInd w:val="0"/>
        <w:spacing w:line="360" w:lineRule="auto"/>
        <w:ind w:firstLine="619" w:firstLineChars="257"/>
        <w:jc w:val="left"/>
        <w:rPr>
          <w:rFonts w:ascii="宋体" w:hAnsi="宋体" w:cs="仿宋_GB2312"/>
          <w:b/>
          <w:color w:val="000000" w:themeColor="text1"/>
          <w:sz w:val="24"/>
          <w14:textFill>
            <w14:solidFill>
              <w14:schemeClr w14:val="tx1"/>
            </w14:solidFill>
          </w14:textFill>
        </w:rPr>
      </w:pPr>
      <w:r>
        <w:rPr>
          <w:rFonts w:hint="eastAsia" w:ascii="宋体" w:hAnsi="宋体" w:cs="仿宋_GB2312"/>
          <w:b/>
          <w:color w:val="000000" w:themeColor="text1"/>
          <w:sz w:val="24"/>
          <w14:textFill>
            <w14:solidFill>
              <w14:schemeClr w14:val="tx1"/>
            </w14:solidFill>
          </w14:textFill>
        </w:rPr>
        <w:t>说明：已标价工程量清单按第五章“招标工程量清单”中的相关清单表格式填写。构成合同文件的已标价工程量清单包括第五章“招标工程量清单”有关工程量清单、投标报价以及其他说明的内容。</w:t>
      </w: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r>
        <w:rPr>
          <w:rFonts w:hint="eastAsia" w:ascii="宋体" w:hAnsi="宋体"/>
          <w:b/>
          <w:color w:val="000000" w:themeColor="text1"/>
          <w:sz w:val="30"/>
          <w14:textFill>
            <w14:solidFill>
              <w14:schemeClr w14:val="tx1"/>
            </w14:solidFill>
          </w14:textFill>
        </w:rPr>
        <w:t>十一、施工组织设计</w:t>
      </w:r>
      <w:bookmarkEnd w:id="70"/>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r>
        <w:rPr>
          <w:rFonts w:hint="eastAsia" w:ascii="宋体" w:hAnsi="宋体"/>
          <w:b/>
          <w:color w:val="000000" w:themeColor="text1"/>
          <w:sz w:val="30"/>
          <w14:textFill>
            <w14:solidFill>
              <w14:schemeClr w14:val="tx1"/>
            </w14:solidFill>
          </w14:textFill>
        </w:rPr>
        <w:t>十二、中小企业声明函（若有）</w:t>
      </w:r>
    </w:p>
    <w:p>
      <w:pPr>
        <w:spacing w:line="360" w:lineRule="auto"/>
        <w:ind w:firstLine="480" w:firstLineChars="200"/>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本公司郑重声明，根据《政府采购促进中小企业发展暂行办法》（财库[2011]181 号）的规定，本公司为___  ___（请填写：中型、小型、微型）企业。即，本公司同时满足以下条件：</w:t>
      </w:r>
    </w:p>
    <w:p>
      <w:pPr>
        <w:spacing w:line="360" w:lineRule="auto"/>
        <w:ind w:firstLine="480" w:firstLineChars="200"/>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1.根据《工业和信息化部、国家统计局、国家发展和改革委员会、财政部关于印发中小企业划型标准规定的通知》（工信部联企业[2011]300 号）规定的划分标准，本公司为______（请填写：中型、小型、微型）企业。</w:t>
      </w:r>
    </w:p>
    <w:p>
      <w:pPr>
        <w:spacing w:line="360" w:lineRule="auto"/>
        <w:ind w:firstLine="480" w:firstLineChars="200"/>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80" w:firstLineChars="200"/>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本公司对上述声明的真实性负责。如有虚假，将依法承担相应责任。</w:t>
      </w:r>
    </w:p>
    <w:p>
      <w:pPr>
        <w:spacing w:line="360" w:lineRule="auto"/>
        <w:jc w:val="righ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企业名称（</w:t>
      </w:r>
      <w:r>
        <w:rPr>
          <w:rFonts w:hint="eastAsia" w:ascii="宋体" w:hAnsi="宋体"/>
          <w:color w:val="000000" w:themeColor="text1"/>
          <w:sz w:val="24"/>
          <w:szCs w:val="24"/>
          <w14:textFill>
            <w14:solidFill>
              <w14:schemeClr w14:val="tx1"/>
            </w14:solidFill>
          </w14:textFill>
        </w:rPr>
        <w:t>电子签章</w:t>
      </w:r>
      <w:r>
        <w:rPr>
          <w:rFonts w:hint="eastAsia" w:ascii="宋体" w:hAnsi="宋体" w:cs="仿宋_GB2312"/>
          <w:color w:val="000000" w:themeColor="text1"/>
          <w:kern w:val="0"/>
          <w:sz w:val="24"/>
          <w:szCs w:val="24"/>
          <w14:textFill>
            <w14:solidFill>
              <w14:schemeClr w14:val="tx1"/>
            </w14:solidFill>
          </w14:textFill>
        </w:rPr>
        <w:t>）：</w:t>
      </w:r>
    </w:p>
    <w:p>
      <w:pPr>
        <w:spacing w:line="360" w:lineRule="auto"/>
        <w:ind w:right="480" w:firstLine="6360" w:firstLineChars="2650"/>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日期：</w:t>
      </w:r>
    </w:p>
    <w:p>
      <w:pPr>
        <w:spacing w:line="360" w:lineRule="auto"/>
        <w:ind w:right="480" w:firstLine="6360" w:firstLineChars="2650"/>
        <w:rPr>
          <w:rFonts w:ascii="宋体" w:hAnsi="宋体" w:cs="仿宋_GB2312"/>
          <w:color w:val="000000" w:themeColor="text1"/>
          <w:kern w:val="0"/>
          <w:sz w:val="24"/>
          <w:szCs w:val="24"/>
          <w14:textFill>
            <w14:solidFill>
              <w14:schemeClr w14:val="tx1"/>
            </w14:solidFill>
          </w14:textFill>
        </w:rPr>
      </w:pPr>
    </w:p>
    <w:p>
      <w:pPr>
        <w:spacing w:line="360" w:lineRule="auto"/>
        <w:ind w:right="480" w:firstLine="6360" w:firstLineChars="2650"/>
        <w:rPr>
          <w:rFonts w:ascii="宋体" w:hAnsi="宋体" w:cs="仿宋_GB2312"/>
          <w:color w:val="000000" w:themeColor="text1"/>
          <w:kern w:val="0"/>
          <w:sz w:val="24"/>
          <w:szCs w:val="24"/>
          <w14:textFill>
            <w14:solidFill>
              <w14:schemeClr w14:val="tx1"/>
            </w14:solidFill>
          </w14:textFill>
        </w:rPr>
      </w:pPr>
    </w:p>
    <w:p>
      <w:pPr>
        <w:spacing w:line="360" w:lineRule="auto"/>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说明：</w:t>
      </w:r>
    </w:p>
    <w:p>
      <w:pPr>
        <w:spacing w:line="360" w:lineRule="auto"/>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1、该声明函是针对小微型企业的，非小型、微型企业投标时不用提供该声明。</w:t>
      </w:r>
    </w:p>
    <w:p>
      <w:pPr>
        <w:spacing w:line="360" w:lineRule="auto"/>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2、供应商应提供相应证明材料（相关行业主管部门开具的认定意见或按照“工信部联企业[2011]300号”文件规定提供的人员、营业收入、资产总额等材料）。</w:t>
      </w:r>
    </w:p>
    <w:p>
      <w:pPr>
        <w:spacing w:line="360" w:lineRule="auto"/>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kern w:val="0"/>
          <w:sz w:val="24"/>
          <w:szCs w:val="24"/>
          <w14:textFill>
            <w14:solidFill>
              <w14:schemeClr w14:val="tx1"/>
            </w14:solidFill>
          </w14:textFill>
        </w:rPr>
        <w:t>3、供应商是小微企业的需按此格式提供相关资料，否则不需填写此表。</w:t>
      </w:r>
    </w:p>
    <w:p>
      <w:pPr>
        <w:widowControl/>
        <w:jc w:val="left"/>
        <w:rPr>
          <w:rFonts w:ascii="宋体" w:hAnsi="宋体"/>
          <w:b/>
          <w:color w:val="000000" w:themeColor="text1"/>
          <w:sz w:val="30"/>
          <w14:textFill>
            <w14:solidFill>
              <w14:schemeClr w14:val="tx1"/>
            </w14:solidFill>
          </w14:textFill>
        </w:rPr>
      </w:pPr>
      <w:bookmarkStart w:id="71" w:name="_Toc533146335"/>
      <w:bookmarkStart w:id="72" w:name="_Toc522094563"/>
    </w:p>
    <w:p>
      <w:pPr>
        <w:widowControl/>
        <w:jc w:val="left"/>
        <w:rPr>
          <w:rFonts w:ascii="宋体" w:hAnsi="宋体"/>
          <w:b/>
          <w:color w:val="000000" w:themeColor="text1"/>
          <w:sz w:val="30"/>
          <w14:textFill>
            <w14:solidFill>
              <w14:schemeClr w14:val="tx1"/>
            </w14:solidFill>
          </w14:textFill>
        </w:rPr>
      </w:pPr>
    </w:p>
    <w:p>
      <w:pPr>
        <w:pStyle w:val="2"/>
        <w:rPr>
          <w:rFonts w:ascii="宋体" w:hAnsi="宋体"/>
          <w:b/>
          <w:color w:val="000000" w:themeColor="text1"/>
          <w:sz w:val="30"/>
          <w14:textFill>
            <w14:solidFill>
              <w14:schemeClr w14:val="tx1"/>
            </w14:solidFill>
          </w14:textFill>
        </w:rPr>
      </w:pPr>
    </w:p>
    <w:p>
      <w:pPr>
        <w:pStyle w:val="3"/>
        <w:rPr>
          <w:rFonts w:ascii="宋体" w:hAnsi="宋体"/>
          <w:b/>
          <w:color w:val="000000" w:themeColor="text1"/>
          <w:sz w:val="30"/>
          <w14:textFill>
            <w14:solidFill>
              <w14:schemeClr w14:val="tx1"/>
            </w14:solidFill>
          </w14:textFill>
        </w:rPr>
      </w:pPr>
    </w:p>
    <w:p>
      <w:pPr>
        <w:rPr>
          <w:rFonts w:ascii="宋体" w:hAnsi="宋体"/>
          <w:b/>
          <w:color w:val="000000" w:themeColor="text1"/>
          <w:sz w:val="30"/>
          <w14:textFill>
            <w14:solidFill>
              <w14:schemeClr w14:val="tx1"/>
            </w14:solidFill>
          </w14:textFill>
        </w:rPr>
      </w:pPr>
    </w:p>
    <w:p>
      <w:pPr>
        <w:pStyle w:val="2"/>
        <w:rPr>
          <w:rFonts w:ascii="宋体" w:hAnsi="宋体"/>
          <w:b/>
          <w:color w:val="000000" w:themeColor="text1"/>
          <w:sz w:val="30"/>
          <w14:textFill>
            <w14:solidFill>
              <w14:schemeClr w14:val="tx1"/>
            </w14:solidFill>
          </w14:textFill>
        </w:rPr>
      </w:pPr>
    </w:p>
    <w:p>
      <w:pPr>
        <w:pStyle w:val="3"/>
      </w:pPr>
    </w:p>
    <w:p>
      <w:pPr>
        <w:spacing w:line="560" w:lineRule="exact"/>
        <w:ind w:right="640"/>
        <w:jc w:val="center"/>
        <w:rPr>
          <w:rFonts w:ascii="宋体" w:hAnsi="宋体"/>
          <w:b/>
          <w:sz w:val="30"/>
          <w:szCs w:val="30"/>
        </w:rPr>
      </w:pPr>
      <w:r>
        <w:rPr>
          <w:rFonts w:hint="eastAsia" w:ascii="宋体" w:hAnsi="宋体"/>
          <w:b/>
          <w:sz w:val="30"/>
          <w:szCs w:val="30"/>
        </w:rPr>
        <w:t>信用承诺书</w:t>
      </w:r>
    </w:p>
    <w:p>
      <w:pPr>
        <w:spacing w:line="560" w:lineRule="exact"/>
        <w:ind w:right="640"/>
        <w:jc w:val="center"/>
        <w:rPr>
          <w:rFonts w:ascii="宋体" w:hAnsi="宋体"/>
          <w:b/>
          <w:sz w:val="30"/>
          <w:szCs w:val="30"/>
        </w:rPr>
      </w:pPr>
      <w:r>
        <w:rPr>
          <w:rFonts w:hint="eastAsia" w:ascii="宋体" w:hAnsi="宋体"/>
          <w:b/>
          <w:sz w:val="30"/>
          <w:szCs w:val="30"/>
        </w:rPr>
        <w:t>（投标单位范本）</w:t>
      </w:r>
    </w:p>
    <w:p>
      <w:pPr>
        <w:widowControl/>
        <w:spacing w:line="540" w:lineRule="exact"/>
        <w:jc w:val="left"/>
        <w:rPr>
          <w:rFonts w:ascii="宋体" w:hAnsi="宋体" w:cs="宋体"/>
          <w:kern w:val="0"/>
          <w:sz w:val="24"/>
        </w:rPr>
      </w:pPr>
      <w:r>
        <w:rPr>
          <w:rFonts w:hint="eastAsia" w:ascii="宋体" w:hAnsi="宋体" w:cs="宋体"/>
          <w:kern w:val="0"/>
          <w:sz w:val="24"/>
        </w:rPr>
        <w:t xml:space="preserve">    为营造我</w:t>
      </w:r>
      <w:r>
        <w:rPr>
          <w:rFonts w:hint="eastAsia" w:ascii="宋体" w:hAnsi="宋体" w:cs="宋体"/>
          <w:kern w:val="0"/>
          <w:sz w:val="24"/>
          <w:lang w:eastAsia="zh-CN"/>
        </w:rPr>
        <w:t>市</w:t>
      </w:r>
      <w:r>
        <w:rPr>
          <w:rFonts w:hint="eastAsia" w:ascii="宋体" w:hAnsi="宋体" w:cs="宋体"/>
          <w:kern w:val="0"/>
          <w:sz w:val="24"/>
        </w:rPr>
        <w:t>公开、公平、公正、诚实守信的公共资源交易环境，树立诚信守法的投标人形象，本人代表本单位作出以下承诺：</w:t>
      </w:r>
    </w:p>
    <w:p>
      <w:pPr>
        <w:widowControl/>
        <w:spacing w:line="540" w:lineRule="exact"/>
        <w:jc w:val="left"/>
        <w:rPr>
          <w:rFonts w:ascii="宋体" w:hAnsi="宋体" w:cs="宋体"/>
          <w:kern w:val="0"/>
          <w:sz w:val="24"/>
        </w:rPr>
      </w:pPr>
      <w:r>
        <w:rPr>
          <w:rFonts w:hint="eastAsia" w:ascii="宋体" w:hAnsi="宋体" w:cs="宋体"/>
          <w:kern w:val="0"/>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40" w:lineRule="exact"/>
        <w:jc w:val="left"/>
        <w:rPr>
          <w:rFonts w:ascii="宋体" w:hAnsi="宋体" w:cs="宋体"/>
          <w:kern w:val="0"/>
          <w:sz w:val="24"/>
        </w:rPr>
      </w:pPr>
      <w:r>
        <w:rPr>
          <w:rFonts w:hint="eastAsia" w:ascii="宋体" w:hAnsi="宋体" w:cs="宋体"/>
          <w:kern w:val="0"/>
          <w:sz w:val="24"/>
        </w:rPr>
        <w:t>   （二）严格依照国家和</w:t>
      </w:r>
      <w:r>
        <w:rPr>
          <w:rFonts w:hint="eastAsia" w:ascii="宋体" w:hAnsi="宋体" w:cs="宋体"/>
          <w:kern w:val="0"/>
          <w:sz w:val="24"/>
          <w:lang w:eastAsia="zh-CN"/>
        </w:rPr>
        <w:t>河南省</w:t>
      </w:r>
      <w:r>
        <w:rPr>
          <w:rFonts w:hint="eastAsia" w:ascii="宋体" w:hAnsi="宋体" w:cs="宋体"/>
          <w:kern w:val="0"/>
          <w:sz w:val="24"/>
        </w:rPr>
        <w:t>关于招标投标的法律、法规、规章、规范性文件，参加公共资源招标投标活动；积极履行社会责任，促进廉政建设；</w:t>
      </w:r>
    </w:p>
    <w:p>
      <w:pPr>
        <w:widowControl/>
        <w:spacing w:line="540" w:lineRule="exact"/>
        <w:jc w:val="left"/>
        <w:rPr>
          <w:rFonts w:ascii="宋体" w:hAnsi="宋体" w:cs="宋体"/>
          <w:kern w:val="0"/>
          <w:sz w:val="24"/>
        </w:rPr>
      </w:pPr>
      <w:r>
        <w:rPr>
          <w:rFonts w:hint="eastAsia" w:ascii="宋体" w:hAnsi="宋体" w:cs="宋体"/>
          <w:kern w:val="0"/>
          <w:sz w:val="24"/>
        </w:rPr>
        <w:t>   （三）自我约束、自我管理，守合同、重信用，不参与围标串标、弄虚作假、骗取中标、干扰评标、违约毁约等行为，自觉维护公共资源招标投标的良好秩序；</w:t>
      </w:r>
    </w:p>
    <w:p>
      <w:pPr>
        <w:widowControl/>
        <w:spacing w:line="540" w:lineRule="exact"/>
        <w:jc w:val="left"/>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eastAsia="zh-CN"/>
        </w:rPr>
        <w:t>四</w:t>
      </w:r>
      <w:r>
        <w:rPr>
          <w:rFonts w:hint="eastAsia" w:ascii="宋体" w:hAnsi="宋体" w:cs="宋体"/>
          <w:kern w:val="0"/>
          <w:sz w:val="24"/>
        </w:rPr>
        <w:t>）自觉接受政府、行业组织、社会公众、新闻舆论的监督；</w:t>
      </w:r>
    </w:p>
    <w:p>
      <w:pPr>
        <w:widowControl/>
        <w:spacing w:line="540" w:lineRule="exact"/>
        <w:jc w:val="left"/>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eastAsia="zh-CN"/>
        </w:rPr>
        <w:t>五</w:t>
      </w:r>
      <w:r>
        <w:rPr>
          <w:rFonts w:hint="eastAsia" w:ascii="宋体" w:hAnsi="宋体" w:cs="宋体"/>
          <w:kern w:val="0"/>
          <w:sz w:val="24"/>
        </w:rPr>
        <w:t>）本单位自愿接受招标投标综合监督管理机构和有关行政监督部门的依法检查。如发生违法违规或不良行为，自愿接受招标投标综合监督管理机构和有关行政监督部门依法给予的行政处罚（处理），并依法承担赔偿责任和刑事责任；</w:t>
      </w:r>
    </w:p>
    <w:p>
      <w:pPr>
        <w:widowControl/>
        <w:spacing w:line="540" w:lineRule="exact"/>
        <w:jc w:val="left"/>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eastAsia="zh-CN"/>
        </w:rPr>
        <w:t>六</w:t>
      </w:r>
      <w:r>
        <w:rPr>
          <w:rFonts w:hint="eastAsia" w:ascii="宋体" w:hAnsi="宋体" w:cs="宋体"/>
          <w:kern w:val="0"/>
          <w:sz w:val="24"/>
        </w:rPr>
        <w:t>）本人已认真阅读了上述承诺，并向本单位员工作了宣传教育。</w:t>
      </w:r>
    </w:p>
    <w:p>
      <w:pPr>
        <w:widowControl/>
        <w:spacing w:line="540" w:lineRule="exact"/>
        <w:jc w:val="left"/>
        <w:rPr>
          <w:rFonts w:ascii="宋体" w:hAnsi="宋体" w:cs="宋体"/>
          <w:kern w:val="0"/>
          <w:sz w:val="24"/>
        </w:rPr>
      </w:pPr>
    </w:p>
    <w:p>
      <w:pPr>
        <w:widowControl/>
        <w:spacing w:line="540" w:lineRule="exact"/>
        <w:ind w:firstLine="4080" w:firstLineChars="1700"/>
        <w:jc w:val="left"/>
        <w:rPr>
          <w:rFonts w:ascii="宋体" w:hAnsi="宋体" w:cs="宋体"/>
          <w:kern w:val="0"/>
          <w:sz w:val="24"/>
        </w:rPr>
      </w:pPr>
      <w:r>
        <w:rPr>
          <w:rFonts w:hint="eastAsia" w:ascii="宋体" w:hAnsi="宋体" w:cs="宋体"/>
          <w:kern w:val="0"/>
          <w:sz w:val="24"/>
        </w:rPr>
        <w:t>法定代表人签名</w:t>
      </w:r>
    </w:p>
    <w:p>
      <w:pPr>
        <w:widowControl/>
        <w:ind w:firstLine="4080" w:firstLineChars="1700"/>
        <w:jc w:val="left"/>
        <w:rPr>
          <w:rFonts w:ascii="宋体" w:hAnsi="宋体"/>
          <w:b/>
          <w:color w:val="000000" w:themeColor="text1"/>
          <w:sz w:val="30"/>
          <w14:textFill>
            <w14:solidFill>
              <w14:schemeClr w14:val="tx1"/>
            </w14:solidFill>
          </w14:textFill>
        </w:rPr>
      </w:pPr>
      <w:r>
        <w:rPr>
          <w:rFonts w:hint="eastAsia" w:ascii="宋体" w:hAnsi="宋体" w:cs="宋体"/>
          <w:kern w:val="0"/>
          <w:sz w:val="24"/>
        </w:rPr>
        <w:t xml:space="preserve">企业名称（盖章）：         </w:t>
      </w:r>
    </w:p>
    <w:p>
      <w:pPr>
        <w:widowControl/>
        <w:jc w:val="left"/>
        <w:rPr>
          <w:rFonts w:ascii="宋体" w:hAnsi="宋体"/>
          <w:b/>
          <w:color w:val="000000" w:themeColor="text1"/>
          <w:sz w:val="30"/>
          <w14:textFill>
            <w14:solidFill>
              <w14:schemeClr w14:val="tx1"/>
            </w14:solidFill>
          </w14:textFill>
        </w:rPr>
      </w:pPr>
    </w:p>
    <w:p>
      <w:pPr>
        <w:widowControl/>
        <w:jc w:val="left"/>
        <w:rPr>
          <w:rFonts w:ascii="宋体" w:hAnsi="宋体"/>
          <w:b/>
          <w:color w:val="000000" w:themeColor="text1"/>
          <w:sz w:val="30"/>
          <w14:textFill>
            <w14:solidFill>
              <w14:schemeClr w14:val="tx1"/>
            </w14:solidFill>
          </w14:textFill>
        </w:rPr>
      </w:pPr>
    </w:p>
    <w:p>
      <w:pPr>
        <w:pStyle w:val="2"/>
      </w:pPr>
    </w:p>
    <w:p>
      <w:pPr>
        <w:widowControl/>
        <w:numPr>
          <w:ilvl w:val="0"/>
          <w:numId w:val="1"/>
        </w:numPr>
        <w:jc w:val="left"/>
        <w:rPr>
          <w:rFonts w:ascii="宋体" w:hAnsi="宋体"/>
          <w:b/>
          <w:color w:val="000000" w:themeColor="text1"/>
          <w:sz w:val="30"/>
          <w14:textFill>
            <w14:solidFill>
              <w14:schemeClr w14:val="tx1"/>
            </w14:solidFill>
          </w14:textFill>
        </w:rPr>
      </w:pPr>
      <w:r>
        <w:rPr>
          <w:rFonts w:hint="eastAsia" w:ascii="宋体" w:hAnsi="宋体"/>
          <w:b/>
          <w:color w:val="000000" w:themeColor="text1"/>
          <w:sz w:val="30"/>
          <w14:textFill>
            <w14:solidFill>
              <w14:schemeClr w14:val="tx1"/>
            </w14:solidFill>
          </w14:textFill>
        </w:rPr>
        <w:t>磋商文件要求或者供应商认为应附的其他材料</w:t>
      </w:r>
      <w:bookmarkEnd w:id="71"/>
      <w:bookmarkEnd w:id="72"/>
    </w:p>
    <w:p>
      <w:pPr>
        <w:pStyle w:val="3"/>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fldChar w:fldCharType="begin"/>
                          </w:r>
                          <w:r>
                            <w:instrText xml:space="preserve"> PAGE  \* MERGEFORMAT </w:instrText>
                          </w:r>
                          <w:r>
                            <w:fldChar w:fldCharType="separate"/>
                          </w:r>
                          <w:r>
                            <w:t>27</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QdbLYBAABWAwAADgAAAGRycy9lMm9Eb2MueG1srVNLbtswEN0X6B0I&#10;7mvJLlK4gukgQZCiQNEESHsAmiItAvyBw1jyBdobdJVN9z2Xz5EhLTlFsguyoWY4M4/z3oxW54M1&#10;ZCcjaO8Ync9qSqQTvtVuy+jPH9cflpRA4q7lxjvJ6F4CPV+/f7fqQyMXvvOmlZEgiIOmD4x2KYWm&#10;qkB00nKY+SAdBpWPlid047ZqI+8R3ZpqUdefqt7HNkQvJADeXh2DdF3wlZIi3SgFMhHDKPaWyhnL&#10;uclntV7xZht56LQY2+Cv6MJy7fDRE9QVT5zcR/0CymoRPXiVZsLbyiulhSwckM28fsbmruNBFi4o&#10;DoSTTPB2sOL77jYS3TL6kRLHLY7o8Of34eHf4e8vMs/y9AEazLoLmJeGSz/gmKd7wMvMelDR5i/y&#10;IRhHofcnceWQiMhFy8VyWWNIYGxyEL96Kg8R0hfpLckGoxGnV0Tlu2+QjqlTSn7N+WttTJmgcaRn&#10;9PPZ4qwUnCIIblzOlWUXRphM6dh6ttKwGUaeG9/ukWaP+8Cow4WlxHx1KHdencmIk7EZjYwP4eI+&#10;YT+lzYx6hEJ62cHhFaLjouXt+N8vWU+/w/o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P1k&#10;HWy2AQAAVgMAAA4AAAAAAAAAAQAgAAAAHgEAAGRycy9lMm9Eb2MueG1sUEsFBgAAAAAGAAYAWQEA&#10;AEY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DD24B"/>
    <w:multiLevelType w:val="singleLevel"/>
    <w:tmpl w:val="522DD24B"/>
    <w:lvl w:ilvl="0" w:tentative="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A7F19"/>
    <w:rsid w:val="00002759"/>
    <w:rsid w:val="0002279A"/>
    <w:rsid w:val="00026B48"/>
    <w:rsid w:val="00031FE8"/>
    <w:rsid w:val="00047488"/>
    <w:rsid w:val="0005512E"/>
    <w:rsid w:val="00056B72"/>
    <w:rsid w:val="0006090F"/>
    <w:rsid w:val="00061137"/>
    <w:rsid w:val="0007775A"/>
    <w:rsid w:val="00077C7D"/>
    <w:rsid w:val="00082383"/>
    <w:rsid w:val="000955B9"/>
    <w:rsid w:val="000A0251"/>
    <w:rsid w:val="000B039A"/>
    <w:rsid w:val="000B31D6"/>
    <w:rsid w:val="000B6503"/>
    <w:rsid w:val="000C0D19"/>
    <w:rsid w:val="000C1B12"/>
    <w:rsid w:val="000D490B"/>
    <w:rsid w:val="000D5DB1"/>
    <w:rsid w:val="000D6977"/>
    <w:rsid w:val="00111484"/>
    <w:rsid w:val="00112EED"/>
    <w:rsid w:val="0011412C"/>
    <w:rsid w:val="00117B8B"/>
    <w:rsid w:val="00121A1F"/>
    <w:rsid w:val="001227D2"/>
    <w:rsid w:val="00125468"/>
    <w:rsid w:val="00127F62"/>
    <w:rsid w:val="00133908"/>
    <w:rsid w:val="00134F45"/>
    <w:rsid w:val="001377A2"/>
    <w:rsid w:val="00137CF4"/>
    <w:rsid w:val="001404C3"/>
    <w:rsid w:val="001425F3"/>
    <w:rsid w:val="00146F7C"/>
    <w:rsid w:val="0015468E"/>
    <w:rsid w:val="00165A36"/>
    <w:rsid w:val="0018734C"/>
    <w:rsid w:val="00195F96"/>
    <w:rsid w:val="001A08AD"/>
    <w:rsid w:val="001A3279"/>
    <w:rsid w:val="001B70D3"/>
    <w:rsid w:val="001C7675"/>
    <w:rsid w:val="001F1C2C"/>
    <w:rsid w:val="001F70EC"/>
    <w:rsid w:val="00200B97"/>
    <w:rsid w:val="0020741B"/>
    <w:rsid w:val="00210BFF"/>
    <w:rsid w:val="00216C46"/>
    <w:rsid w:val="002202D1"/>
    <w:rsid w:val="00222149"/>
    <w:rsid w:val="002273AC"/>
    <w:rsid w:val="00230D64"/>
    <w:rsid w:val="00231DB1"/>
    <w:rsid w:val="00233F69"/>
    <w:rsid w:val="00257276"/>
    <w:rsid w:val="0027256C"/>
    <w:rsid w:val="002808DA"/>
    <w:rsid w:val="00280E59"/>
    <w:rsid w:val="00290370"/>
    <w:rsid w:val="002A5604"/>
    <w:rsid w:val="002B36DA"/>
    <w:rsid w:val="002B4B7B"/>
    <w:rsid w:val="002D1F5F"/>
    <w:rsid w:val="002F236E"/>
    <w:rsid w:val="002F335C"/>
    <w:rsid w:val="002F35E8"/>
    <w:rsid w:val="002F5548"/>
    <w:rsid w:val="00301285"/>
    <w:rsid w:val="0030548C"/>
    <w:rsid w:val="003109F5"/>
    <w:rsid w:val="003156A0"/>
    <w:rsid w:val="00320DAF"/>
    <w:rsid w:val="003221EE"/>
    <w:rsid w:val="00324D01"/>
    <w:rsid w:val="00335295"/>
    <w:rsid w:val="00335AD5"/>
    <w:rsid w:val="00340755"/>
    <w:rsid w:val="003451F7"/>
    <w:rsid w:val="00345576"/>
    <w:rsid w:val="00352F90"/>
    <w:rsid w:val="00356CFE"/>
    <w:rsid w:val="003670DA"/>
    <w:rsid w:val="00375B40"/>
    <w:rsid w:val="0037761F"/>
    <w:rsid w:val="00387D00"/>
    <w:rsid w:val="00390B6E"/>
    <w:rsid w:val="0039186D"/>
    <w:rsid w:val="003926C3"/>
    <w:rsid w:val="00392C96"/>
    <w:rsid w:val="00393300"/>
    <w:rsid w:val="00396BB2"/>
    <w:rsid w:val="003A2755"/>
    <w:rsid w:val="003B4895"/>
    <w:rsid w:val="003C0133"/>
    <w:rsid w:val="003C715E"/>
    <w:rsid w:val="003D782D"/>
    <w:rsid w:val="003E0F93"/>
    <w:rsid w:val="003E49F3"/>
    <w:rsid w:val="003E5EFD"/>
    <w:rsid w:val="003F65B3"/>
    <w:rsid w:val="003F6947"/>
    <w:rsid w:val="00404A1A"/>
    <w:rsid w:val="0040673B"/>
    <w:rsid w:val="00411323"/>
    <w:rsid w:val="00414D2B"/>
    <w:rsid w:val="004177D0"/>
    <w:rsid w:val="004205EA"/>
    <w:rsid w:val="00422781"/>
    <w:rsid w:val="00424E59"/>
    <w:rsid w:val="00444B7A"/>
    <w:rsid w:val="004524E4"/>
    <w:rsid w:val="00453C8D"/>
    <w:rsid w:val="00455FC3"/>
    <w:rsid w:val="0046633D"/>
    <w:rsid w:val="004670D2"/>
    <w:rsid w:val="00471AA0"/>
    <w:rsid w:val="004723F4"/>
    <w:rsid w:val="00473AB9"/>
    <w:rsid w:val="00481EF2"/>
    <w:rsid w:val="0048275D"/>
    <w:rsid w:val="00492DF5"/>
    <w:rsid w:val="00495B81"/>
    <w:rsid w:val="004A415F"/>
    <w:rsid w:val="004A4D40"/>
    <w:rsid w:val="004A5D53"/>
    <w:rsid w:val="004B4029"/>
    <w:rsid w:val="004B774E"/>
    <w:rsid w:val="004D3097"/>
    <w:rsid w:val="004E0311"/>
    <w:rsid w:val="004E2362"/>
    <w:rsid w:val="004E3A3D"/>
    <w:rsid w:val="004E6430"/>
    <w:rsid w:val="00503758"/>
    <w:rsid w:val="00505FBA"/>
    <w:rsid w:val="00513CE9"/>
    <w:rsid w:val="00514BF3"/>
    <w:rsid w:val="00515E51"/>
    <w:rsid w:val="005208A3"/>
    <w:rsid w:val="0054104E"/>
    <w:rsid w:val="00553303"/>
    <w:rsid w:val="00557FBD"/>
    <w:rsid w:val="00563CDF"/>
    <w:rsid w:val="00581B30"/>
    <w:rsid w:val="00583222"/>
    <w:rsid w:val="0058584E"/>
    <w:rsid w:val="00585C8E"/>
    <w:rsid w:val="00586E22"/>
    <w:rsid w:val="0059003B"/>
    <w:rsid w:val="0059517B"/>
    <w:rsid w:val="00597222"/>
    <w:rsid w:val="00597F81"/>
    <w:rsid w:val="005A674C"/>
    <w:rsid w:val="005A697B"/>
    <w:rsid w:val="005C010B"/>
    <w:rsid w:val="005C449A"/>
    <w:rsid w:val="005D24ED"/>
    <w:rsid w:val="005E05DA"/>
    <w:rsid w:val="005E28EA"/>
    <w:rsid w:val="005F1785"/>
    <w:rsid w:val="005F2A46"/>
    <w:rsid w:val="005F5088"/>
    <w:rsid w:val="006021CA"/>
    <w:rsid w:val="006062CD"/>
    <w:rsid w:val="006077D0"/>
    <w:rsid w:val="0061473C"/>
    <w:rsid w:val="00626166"/>
    <w:rsid w:val="006269F9"/>
    <w:rsid w:val="00626EF4"/>
    <w:rsid w:val="0063307D"/>
    <w:rsid w:val="00643633"/>
    <w:rsid w:val="00650120"/>
    <w:rsid w:val="00651971"/>
    <w:rsid w:val="006578BB"/>
    <w:rsid w:val="0066428F"/>
    <w:rsid w:val="00671AAA"/>
    <w:rsid w:val="0067406F"/>
    <w:rsid w:val="00677F9F"/>
    <w:rsid w:val="00691A6E"/>
    <w:rsid w:val="006971DE"/>
    <w:rsid w:val="006A13D8"/>
    <w:rsid w:val="006A3C04"/>
    <w:rsid w:val="006A6F0F"/>
    <w:rsid w:val="006B3DB2"/>
    <w:rsid w:val="006B6851"/>
    <w:rsid w:val="006C119F"/>
    <w:rsid w:val="006C6CD6"/>
    <w:rsid w:val="006D1D55"/>
    <w:rsid w:val="006D7F9E"/>
    <w:rsid w:val="006E647A"/>
    <w:rsid w:val="00702349"/>
    <w:rsid w:val="00706E05"/>
    <w:rsid w:val="00712F6A"/>
    <w:rsid w:val="007162A7"/>
    <w:rsid w:val="00744A8C"/>
    <w:rsid w:val="00753B3E"/>
    <w:rsid w:val="00756BDD"/>
    <w:rsid w:val="00761AC5"/>
    <w:rsid w:val="007647EF"/>
    <w:rsid w:val="00765FE2"/>
    <w:rsid w:val="00766154"/>
    <w:rsid w:val="0076716E"/>
    <w:rsid w:val="00773B04"/>
    <w:rsid w:val="007758C1"/>
    <w:rsid w:val="00790E04"/>
    <w:rsid w:val="00792BFB"/>
    <w:rsid w:val="0079504C"/>
    <w:rsid w:val="007955F1"/>
    <w:rsid w:val="007A3A2B"/>
    <w:rsid w:val="007A63E5"/>
    <w:rsid w:val="007A64D0"/>
    <w:rsid w:val="007B0351"/>
    <w:rsid w:val="007B20A9"/>
    <w:rsid w:val="007C20B3"/>
    <w:rsid w:val="007C2433"/>
    <w:rsid w:val="007C2F73"/>
    <w:rsid w:val="007C68B2"/>
    <w:rsid w:val="007C6B56"/>
    <w:rsid w:val="007C7373"/>
    <w:rsid w:val="007D6FF6"/>
    <w:rsid w:val="007E2E7B"/>
    <w:rsid w:val="007F0612"/>
    <w:rsid w:val="007F491B"/>
    <w:rsid w:val="00800F4D"/>
    <w:rsid w:val="00801E4B"/>
    <w:rsid w:val="0080481B"/>
    <w:rsid w:val="00815265"/>
    <w:rsid w:val="00816A4D"/>
    <w:rsid w:val="008200B8"/>
    <w:rsid w:val="00820F05"/>
    <w:rsid w:val="008243FC"/>
    <w:rsid w:val="00845214"/>
    <w:rsid w:val="008530BF"/>
    <w:rsid w:val="00853793"/>
    <w:rsid w:val="00854411"/>
    <w:rsid w:val="0087165E"/>
    <w:rsid w:val="008724F2"/>
    <w:rsid w:val="008942CA"/>
    <w:rsid w:val="008A02F9"/>
    <w:rsid w:val="008A2B5D"/>
    <w:rsid w:val="008A46E3"/>
    <w:rsid w:val="008A5901"/>
    <w:rsid w:val="008A72D7"/>
    <w:rsid w:val="008B4492"/>
    <w:rsid w:val="008C3D68"/>
    <w:rsid w:val="008C42C8"/>
    <w:rsid w:val="008C6E46"/>
    <w:rsid w:val="008D303B"/>
    <w:rsid w:val="008E1B49"/>
    <w:rsid w:val="008E270D"/>
    <w:rsid w:val="008F1456"/>
    <w:rsid w:val="008F1FC0"/>
    <w:rsid w:val="008F366B"/>
    <w:rsid w:val="008F5C73"/>
    <w:rsid w:val="008F6A37"/>
    <w:rsid w:val="008F7BF6"/>
    <w:rsid w:val="00904B25"/>
    <w:rsid w:val="00906A23"/>
    <w:rsid w:val="00906CB5"/>
    <w:rsid w:val="00910FEA"/>
    <w:rsid w:val="00912C77"/>
    <w:rsid w:val="009247D7"/>
    <w:rsid w:val="00925698"/>
    <w:rsid w:val="0093370F"/>
    <w:rsid w:val="00934DE6"/>
    <w:rsid w:val="00936E72"/>
    <w:rsid w:val="00940A78"/>
    <w:rsid w:val="0094206A"/>
    <w:rsid w:val="0094455F"/>
    <w:rsid w:val="009517E5"/>
    <w:rsid w:val="0095297C"/>
    <w:rsid w:val="0095358A"/>
    <w:rsid w:val="00966757"/>
    <w:rsid w:val="00974280"/>
    <w:rsid w:val="00984192"/>
    <w:rsid w:val="00992A6F"/>
    <w:rsid w:val="009A445E"/>
    <w:rsid w:val="009A6E9F"/>
    <w:rsid w:val="009B4E74"/>
    <w:rsid w:val="009C2D76"/>
    <w:rsid w:val="009C4269"/>
    <w:rsid w:val="009D36E2"/>
    <w:rsid w:val="009E61F1"/>
    <w:rsid w:val="00A019D1"/>
    <w:rsid w:val="00A158C0"/>
    <w:rsid w:val="00A25925"/>
    <w:rsid w:val="00A3563B"/>
    <w:rsid w:val="00A40525"/>
    <w:rsid w:val="00A474B3"/>
    <w:rsid w:val="00A526AD"/>
    <w:rsid w:val="00A54EFE"/>
    <w:rsid w:val="00A55D86"/>
    <w:rsid w:val="00A625EC"/>
    <w:rsid w:val="00A639A9"/>
    <w:rsid w:val="00A71790"/>
    <w:rsid w:val="00A73CBA"/>
    <w:rsid w:val="00A77F98"/>
    <w:rsid w:val="00AD4FE0"/>
    <w:rsid w:val="00AD5879"/>
    <w:rsid w:val="00AE2790"/>
    <w:rsid w:val="00AE50B6"/>
    <w:rsid w:val="00AF0064"/>
    <w:rsid w:val="00AF26F6"/>
    <w:rsid w:val="00AF4F9A"/>
    <w:rsid w:val="00B0320C"/>
    <w:rsid w:val="00B03261"/>
    <w:rsid w:val="00B04E60"/>
    <w:rsid w:val="00B0599B"/>
    <w:rsid w:val="00B062C4"/>
    <w:rsid w:val="00B06502"/>
    <w:rsid w:val="00B11471"/>
    <w:rsid w:val="00B13A20"/>
    <w:rsid w:val="00B146CA"/>
    <w:rsid w:val="00B34A82"/>
    <w:rsid w:val="00B4742D"/>
    <w:rsid w:val="00B542B1"/>
    <w:rsid w:val="00B545A7"/>
    <w:rsid w:val="00B55120"/>
    <w:rsid w:val="00B57132"/>
    <w:rsid w:val="00B576DF"/>
    <w:rsid w:val="00B57BD2"/>
    <w:rsid w:val="00B60933"/>
    <w:rsid w:val="00B67396"/>
    <w:rsid w:val="00B67F88"/>
    <w:rsid w:val="00B746B8"/>
    <w:rsid w:val="00B95B50"/>
    <w:rsid w:val="00BA13DE"/>
    <w:rsid w:val="00BB4BAA"/>
    <w:rsid w:val="00BC25AB"/>
    <w:rsid w:val="00BC6FC0"/>
    <w:rsid w:val="00BD14D5"/>
    <w:rsid w:val="00BD4208"/>
    <w:rsid w:val="00BE78E9"/>
    <w:rsid w:val="00BF183D"/>
    <w:rsid w:val="00C04D4D"/>
    <w:rsid w:val="00C05D03"/>
    <w:rsid w:val="00C07A9C"/>
    <w:rsid w:val="00C309FD"/>
    <w:rsid w:val="00C42769"/>
    <w:rsid w:val="00C60D2B"/>
    <w:rsid w:val="00C74386"/>
    <w:rsid w:val="00C74FD8"/>
    <w:rsid w:val="00C75509"/>
    <w:rsid w:val="00C81158"/>
    <w:rsid w:val="00C87A82"/>
    <w:rsid w:val="00C87C18"/>
    <w:rsid w:val="00C95E7B"/>
    <w:rsid w:val="00C97EC6"/>
    <w:rsid w:val="00CA4ED6"/>
    <w:rsid w:val="00CA59BC"/>
    <w:rsid w:val="00CB4BCD"/>
    <w:rsid w:val="00CB7168"/>
    <w:rsid w:val="00CD23C5"/>
    <w:rsid w:val="00CD7EB8"/>
    <w:rsid w:val="00CE3B67"/>
    <w:rsid w:val="00CF7FDE"/>
    <w:rsid w:val="00D1303D"/>
    <w:rsid w:val="00D16EF9"/>
    <w:rsid w:val="00D268D7"/>
    <w:rsid w:val="00D4311A"/>
    <w:rsid w:val="00D47D7E"/>
    <w:rsid w:val="00D54995"/>
    <w:rsid w:val="00D5665F"/>
    <w:rsid w:val="00D57A6F"/>
    <w:rsid w:val="00D628F6"/>
    <w:rsid w:val="00D70C57"/>
    <w:rsid w:val="00D77045"/>
    <w:rsid w:val="00D9732B"/>
    <w:rsid w:val="00D97720"/>
    <w:rsid w:val="00DA0C64"/>
    <w:rsid w:val="00DA11BE"/>
    <w:rsid w:val="00DB6D10"/>
    <w:rsid w:val="00DC7DB2"/>
    <w:rsid w:val="00DD7328"/>
    <w:rsid w:val="00DE3A2B"/>
    <w:rsid w:val="00DF0DCF"/>
    <w:rsid w:val="00DF2CD3"/>
    <w:rsid w:val="00DF3009"/>
    <w:rsid w:val="00DF4181"/>
    <w:rsid w:val="00E13340"/>
    <w:rsid w:val="00E14238"/>
    <w:rsid w:val="00E1683A"/>
    <w:rsid w:val="00E21B86"/>
    <w:rsid w:val="00E25BE2"/>
    <w:rsid w:val="00E556B6"/>
    <w:rsid w:val="00E60C21"/>
    <w:rsid w:val="00E65D7C"/>
    <w:rsid w:val="00E72AD1"/>
    <w:rsid w:val="00E8043C"/>
    <w:rsid w:val="00E8213B"/>
    <w:rsid w:val="00E83825"/>
    <w:rsid w:val="00E878FA"/>
    <w:rsid w:val="00E9176C"/>
    <w:rsid w:val="00E9197B"/>
    <w:rsid w:val="00E93B0D"/>
    <w:rsid w:val="00EA2053"/>
    <w:rsid w:val="00EB6398"/>
    <w:rsid w:val="00EC1A84"/>
    <w:rsid w:val="00ED038E"/>
    <w:rsid w:val="00ED04CF"/>
    <w:rsid w:val="00ED598C"/>
    <w:rsid w:val="00ED7B1D"/>
    <w:rsid w:val="00EE36CD"/>
    <w:rsid w:val="00EF2075"/>
    <w:rsid w:val="00EF2223"/>
    <w:rsid w:val="00EF3E23"/>
    <w:rsid w:val="00EF52C6"/>
    <w:rsid w:val="00F05712"/>
    <w:rsid w:val="00F14740"/>
    <w:rsid w:val="00F15722"/>
    <w:rsid w:val="00F200AD"/>
    <w:rsid w:val="00F20486"/>
    <w:rsid w:val="00F25CC7"/>
    <w:rsid w:val="00F406C6"/>
    <w:rsid w:val="00F5161F"/>
    <w:rsid w:val="00F51BAB"/>
    <w:rsid w:val="00F53C83"/>
    <w:rsid w:val="00F54FFE"/>
    <w:rsid w:val="00F55530"/>
    <w:rsid w:val="00F55CE5"/>
    <w:rsid w:val="00F56EA1"/>
    <w:rsid w:val="00F67669"/>
    <w:rsid w:val="00F67869"/>
    <w:rsid w:val="00F76199"/>
    <w:rsid w:val="00F8423F"/>
    <w:rsid w:val="00F93C9C"/>
    <w:rsid w:val="00F95C00"/>
    <w:rsid w:val="00F97B38"/>
    <w:rsid w:val="00FA0189"/>
    <w:rsid w:val="00FA7BCE"/>
    <w:rsid w:val="00FC5FF3"/>
    <w:rsid w:val="00FD1667"/>
    <w:rsid w:val="00FD3BC1"/>
    <w:rsid w:val="00FD52A3"/>
    <w:rsid w:val="00FD77B0"/>
    <w:rsid w:val="00FD7E93"/>
    <w:rsid w:val="00FE0604"/>
    <w:rsid w:val="00FE41B7"/>
    <w:rsid w:val="00FF4252"/>
    <w:rsid w:val="00FF71EC"/>
    <w:rsid w:val="012F3772"/>
    <w:rsid w:val="03474ACD"/>
    <w:rsid w:val="04A442C5"/>
    <w:rsid w:val="05E74D50"/>
    <w:rsid w:val="062242AC"/>
    <w:rsid w:val="065B6AA0"/>
    <w:rsid w:val="06F10779"/>
    <w:rsid w:val="073009E7"/>
    <w:rsid w:val="078E7B84"/>
    <w:rsid w:val="081F3E9E"/>
    <w:rsid w:val="09794AE4"/>
    <w:rsid w:val="0BD50FA0"/>
    <w:rsid w:val="0C6E3720"/>
    <w:rsid w:val="0E092BCF"/>
    <w:rsid w:val="0E682AF6"/>
    <w:rsid w:val="0ED70880"/>
    <w:rsid w:val="0F101020"/>
    <w:rsid w:val="1169604F"/>
    <w:rsid w:val="128C0515"/>
    <w:rsid w:val="13AC5D66"/>
    <w:rsid w:val="154E5177"/>
    <w:rsid w:val="15F6617F"/>
    <w:rsid w:val="193B7A10"/>
    <w:rsid w:val="1B5119BE"/>
    <w:rsid w:val="1BAF3F0A"/>
    <w:rsid w:val="1D6F60F5"/>
    <w:rsid w:val="1E017720"/>
    <w:rsid w:val="1FAF46AF"/>
    <w:rsid w:val="1FE42E70"/>
    <w:rsid w:val="202D0AA4"/>
    <w:rsid w:val="20D71E89"/>
    <w:rsid w:val="216609A9"/>
    <w:rsid w:val="21AD48DC"/>
    <w:rsid w:val="24CF6544"/>
    <w:rsid w:val="25567BAB"/>
    <w:rsid w:val="27396789"/>
    <w:rsid w:val="273E75F0"/>
    <w:rsid w:val="28375C6F"/>
    <w:rsid w:val="2BE332A5"/>
    <w:rsid w:val="2DBB7E5F"/>
    <w:rsid w:val="2EBE28CA"/>
    <w:rsid w:val="32002CE9"/>
    <w:rsid w:val="331E1CE0"/>
    <w:rsid w:val="366A054E"/>
    <w:rsid w:val="36996C0F"/>
    <w:rsid w:val="379C1DBA"/>
    <w:rsid w:val="38B13550"/>
    <w:rsid w:val="390A00A4"/>
    <w:rsid w:val="3A9A7F19"/>
    <w:rsid w:val="3C7A48A8"/>
    <w:rsid w:val="3CBD0BBB"/>
    <w:rsid w:val="3D5A769D"/>
    <w:rsid w:val="3D5E2DB4"/>
    <w:rsid w:val="3E525413"/>
    <w:rsid w:val="43025D8C"/>
    <w:rsid w:val="45A74815"/>
    <w:rsid w:val="47581651"/>
    <w:rsid w:val="47B67495"/>
    <w:rsid w:val="482B0EAA"/>
    <w:rsid w:val="48540BC1"/>
    <w:rsid w:val="49E1174F"/>
    <w:rsid w:val="4B6D3DED"/>
    <w:rsid w:val="4C207FC0"/>
    <w:rsid w:val="4DD520FC"/>
    <w:rsid w:val="4FAA2067"/>
    <w:rsid w:val="515561B7"/>
    <w:rsid w:val="569600CC"/>
    <w:rsid w:val="56B73AF8"/>
    <w:rsid w:val="57A606F9"/>
    <w:rsid w:val="599748C8"/>
    <w:rsid w:val="5AAB7FEF"/>
    <w:rsid w:val="5AB64701"/>
    <w:rsid w:val="5BCC235D"/>
    <w:rsid w:val="5C6D5736"/>
    <w:rsid w:val="5D1A2DF2"/>
    <w:rsid w:val="5D7B2860"/>
    <w:rsid w:val="5F3E03BB"/>
    <w:rsid w:val="5F6A4754"/>
    <w:rsid w:val="5FB373BC"/>
    <w:rsid w:val="5FEF113A"/>
    <w:rsid w:val="618B3301"/>
    <w:rsid w:val="62516633"/>
    <w:rsid w:val="631408F8"/>
    <w:rsid w:val="64470F0A"/>
    <w:rsid w:val="64FE3782"/>
    <w:rsid w:val="650903BD"/>
    <w:rsid w:val="651B7681"/>
    <w:rsid w:val="6AD6503C"/>
    <w:rsid w:val="6B2A1864"/>
    <w:rsid w:val="6B9D3048"/>
    <w:rsid w:val="6C077A0F"/>
    <w:rsid w:val="708337AF"/>
    <w:rsid w:val="72097B8F"/>
    <w:rsid w:val="726D21D2"/>
    <w:rsid w:val="73BE6C8F"/>
    <w:rsid w:val="74BF7663"/>
    <w:rsid w:val="773450A3"/>
    <w:rsid w:val="7843638E"/>
    <w:rsid w:val="78742F21"/>
    <w:rsid w:val="79C93FAE"/>
    <w:rsid w:val="79F36BD4"/>
    <w:rsid w:val="7BB15C8A"/>
    <w:rsid w:val="7E02018B"/>
    <w:rsid w:val="7E622683"/>
    <w:rsid w:val="7E6503CC"/>
    <w:rsid w:val="7F2A18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5"/>
    <w:qFormat/>
    <w:uiPriority w:val="9"/>
    <w:pPr>
      <w:keepNext/>
      <w:keepLines/>
      <w:widowControl/>
      <w:spacing w:line="578" w:lineRule="atLeast"/>
      <w:jc w:val="center"/>
      <w:outlineLvl w:val="0"/>
    </w:pPr>
    <w:rPr>
      <w:rFonts w:ascii="Times New Roman" w:hAnsi="Times New Roman"/>
      <w:b/>
      <w:bCs/>
      <w:color w:val="000000"/>
      <w:kern w:val="44"/>
      <w:sz w:val="36"/>
      <w:szCs w:val="44"/>
      <w:u w:color="000000"/>
    </w:rPr>
  </w:style>
  <w:style w:type="paragraph" w:styleId="5">
    <w:name w:val="heading 2"/>
    <w:basedOn w:val="1"/>
    <w:next w:val="1"/>
    <w:link w:val="40"/>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99"/>
    <w:pPr>
      <w:keepNext/>
      <w:keepLines/>
      <w:spacing w:before="100" w:beforeAutospacing="1"/>
      <w:jc w:val="left"/>
      <w:outlineLvl w:val="2"/>
    </w:pPr>
    <w:rPr>
      <w:rFonts w:ascii="宋体" w:hAnsi="宋体" w:eastAsia="仿宋" w:cs="宋体"/>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1"/>
    <w:qFormat/>
    <w:uiPriority w:val="99"/>
    <w:rPr>
      <w:rFonts w:ascii="Times New Roman"/>
      <w:sz w:val="28"/>
      <w:szCs w:val="30"/>
    </w:rPr>
  </w:style>
  <w:style w:type="paragraph" w:customStyle="1" w:styleId="3">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Plain Text"/>
    <w:basedOn w:val="1"/>
    <w:qFormat/>
    <w:uiPriority w:val="0"/>
    <w:rPr>
      <w:rFonts w:ascii="宋体" w:hAnsi="Courier New"/>
    </w:rPr>
  </w:style>
  <w:style w:type="paragraph" w:styleId="8">
    <w:name w:val="Date"/>
    <w:basedOn w:val="1"/>
    <w:next w:val="1"/>
    <w:link w:val="36"/>
    <w:qFormat/>
    <w:uiPriority w:val="0"/>
    <w:pPr>
      <w:ind w:left="100" w:leftChars="2500"/>
    </w:pPr>
  </w:style>
  <w:style w:type="paragraph" w:styleId="9">
    <w:name w:val="Balloon Text"/>
    <w:basedOn w:val="1"/>
    <w:link w:val="33"/>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pPr>
    <w:rPr>
      <w:sz w:val="28"/>
    </w:rPr>
  </w:style>
  <w:style w:type="paragraph" w:styleId="13">
    <w:name w:val="List 5"/>
    <w:basedOn w:val="1"/>
    <w:qFormat/>
    <w:uiPriority w:val="0"/>
    <w:pPr>
      <w:ind w:left="100" w:leftChars="800" w:hanging="200" w:hangingChars="200"/>
    </w:pPr>
    <w:rPr>
      <w:rFonts w:ascii="Times New Roman" w:hAnsi="Times New Roman"/>
      <w:szCs w:val="24"/>
    </w:rPr>
  </w:style>
  <w:style w:type="paragraph" w:styleId="14">
    <w:name w:val="toc 2"/>
    <w:basedOn w:val="1"/>
    <w:next w:val="1"/>
    <w:qFormat/>
    <w:uiPriority w:val="39"/>
    <w:pPr>
      <w:ind w:left="420" w:leftChars="200"/>
    </w:pPr>
  </w:style>
  <w:style w:type="paragraph" w:styleId="15">
    <w:name w:val="HTML Preformatted"/>
    <w:basedOn w:val="1"/>
    <w:link w:val="3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9">
    <w:name w:val="Strong"/>
    <w:basedOn w:val="18"/>
    <w:qFormat/>
    <w:uiPriority w:val="0"/>
  </w:style>
  <w:style w:type="character" w:styleId="20">
    <w:name w:val="FollowedHyperlink"/>
    <w:basedOn w:val="18"/>
    <w:unhideWhenUsed/>
    <w:qFormat/>
    <w:uiPriority w:val="99"/>
    <w:rPr>
      <w:color w:val="333333"/>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Typewriter"/>
    <w:basedOn w:val="18"/>
    <w:qFormat/>
    <w:uiPriority w:val="0"/>
    <w:rPr>
      <w:rFonts w:hint="default" w:ascii="monospace" w:hAnsi="monospace" w:eastAsia="monospace" w:cs="monospace"/>
      <w:sz w:val="20"/>
    </w:rPr>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99"/>
    <w:rPr>
      <w:color w:val="0563C1"/>
      <w:u w:val="single"/>
    </w:rPr>
  </w:style>
  <w:style w:type="character" w:styleId="27">
    <w:name w:val="HTML Code"/>
    <w:basedOn w:val="18"/>
    <w:qFormat/>
    <w:uiPriority w:val="0"/>
    <w:rPr>
      <w:rFonts w:ascii="monospace" w:hAnsi="monospace" w:eastAsia="monospace" w:cs="monospace"/>
      <w:sz w:val="20"/>
    </w:rPr>
  </w:style>
  <w:style w:type="character" w:styleId="28">
    <w:name w:val="HTML Cite"/>
    <w:basedOn w:val="18"/>
    <w:qFormat/>
    <w:uiPriority w:val="0"/>
  </w:style>
  <w:style w:type="character" w:styleId="29">
    <w:name w:val="HTML Keyboard"/>
    <w:basedOn w:val="18"/>
    <w:qFormat/>
    <w:uiPriority w:val="0"/>
    <w:rPr>
      <w:rFonts w:hint="default" w:ascii="monospace" w:hAnsi="monospace" w:eastAsia="monospace" w:cs="monospace"/>
      <w:sz w:val="20"/>
    </w:rPr>
  </w:style>
  <w:style w:type="character" w:styleId="30">
    <w:name w:val="HTML Sample"/>
    <w:basedOn w:val="18"/>
    <w:qFormat/>
    <w:uiPriority w:val="0"/>
    <w:rPr>
      <w:rFonts w:hint="default" w:ascii="monospace" w:hAnsi="monospace" w:eastAsia="monospace" w:cs="monospace"/>
    </w:rPr>
  </w:style>
  <w:style w:type="paragraph" w:customStyle="1" w:styleId="31">
    <w:name w:val="文档正文"/>
    <w:basedOn w:val="1"/>
    <w:qFormat/>
    <w:uiPriority w:val="0"/>
    <w:pPr>
      <w:adjustRightInd w:val="0"/>
      <w:spacing w:line="480" w:lineRule="atLeast"/>
      <w:ind w:firstLine="567"/>
      <w:textAlignment w:val="baseline"/>
    </w:pPr>
    <w:rPr>
      <w:rFonts w:ascii="仿宋_GB2312" w:hAnsi="Times New Roman" w:eastAsia="仿宋_GB2312"/>
      <w:kern w:val="0"/>
      <w:sz w:val="28"/>
      <w:szCs w:val="20"/>
    </w:rPr>
  </w:style>
  <w:style w:type="character" w:customStyle="1" w:styleId="32">
    <w:name w:val="页眉 字符"/>
    <w:basedOn w:val="18"/>
    <w:link w:val="11"/>
    <w:qFormat/>
    <w:uiPriority w:val="0"/>
    <w:rPr>
      <w:kern w:val="2"/>
      <w:sz w:val="18"/>
      <w:szCs w:val="18"/>
    </w:rPr>
  </w:style>
  <w:style w:type="character" w:customStyle="1" w:styleId="33">
    <w:name w:val="批注框文本 字符"/>
    <w:basedOn w:val="18"/>
    <w:link w:val="9"/>
    <w:qFormat/>
    <w:uiPriority w:val="0"/>
    <w:rPr>
      <w:kern w:val="2"/>
      <w:sz w:val="18"/>
      <w:szCs w:val="18"/>
    </w:rPr>
  </w:style>
  <w:style w:type="paragraph" w:customStyle="1" w:styleId="34">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szCs w:val="20"/>
    </w:rPr>
  </w:style>
  <w:style w:type="character" w:customStyle="1" w:styleId="35">
    <w:name w:val="标题 1 字符"/>
    <w:basedOn w:val="18"/>
    <w:link w:val="4"/>
    <w:qFormat/>
    <w:uiPriority w:val="9"/>
    <w:rPr>
      <w:b/>
      <w:bCs/>
      <w:color w:val="000000"/>
      <w:kern w:val="44"/>
      <w:sz w:val="36"/>
      <w:szCs w:val="44"/>
      <w:u w:color="000000"/>
    </w:rPr>
  </w:style>
  <w:style w:type="character" w:customStyle="1" w:styleId="36">
    <w:name w:val="日期 字符"/>
    <w:basedOn w:val="18"/>
    <w:link w:val="8"/>
    <w:qFormat/>
    <w:uiPriority w:val="0"/>
    <w:rPr>
      <w:rFonts w:ascii="Calibri" w:hAnsi="Calibri"/>
      <w:kern w:val="2"/>
      <w:sz w:val="21"/>
      <w:szCs w:val="22"/>
    </w:rPr>
  </w:style>
  <w:style w:type="character" w:customStyle="1" w:styleId="37">
    <w:name w:val="HTML 预设格式 字符"/>
    <w:basedOn w:val="18"/>
    <w:link w:val="15"/>
    <w:qFormat/>
    <w:uiPriority w:val="0"/>
    <w:rPr>
      <w:rFonts w:ascii="Arial" w:hAnsi="Arial" w:cs="Arial"/>
      <w:sz w:val="24"/>
      <w:szCs w:val="24"/>
    </w:rPr>
  </w:style>
  <w:style w:type="paragraph" w:customStyle="1" w:styleId="38">
    <w:name w:val="p0"/>
    <w:basedOn w:val="1"/>
    <w:qFormat/>
    <w:uiPriority w:val="0"/>
    <w:pPr>
      <w:widowControl/>
    </w:pPr>
    <w:rPr>
      <w:rFonts w:ascii="Times New Roman" w:hAnsi="Times New Roman"/>
      <w:kern w:val="0"/>
      <w:szCs w:val="21"/>
    </w:rPr>
  </w:style>
  <w:style w:type="paragraph" w:customStyle="1" w:styleId="39">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0">
    <w:name w:val="标题 2 字符"/>
    <w:basedOn w:val="18"/>
    <w:link w:val="5"/>
    <w:qFormat/>
    <w:uiPriority w:val="0"/>
    <w:rPr>
      <w:rFonts w:ascii="Cambria" w:hAnsi="Cambria"/>
      <w:b/>
      <w:bCs/>
      <w:kern w:val="2"/>
      <w:sz w:val="32"/>
      <w:szCs w:val="32"/>
    </w:rPr>
  </w:style>
  <w:style w:type="character" w:customStyle="1" w:styleId="41">
    <w:name w:val="正文文本 字符"/>
    <w:basedOn w:val="18"/>
    <w:link w:val="2"/>
    <w:qFormat/>
    <w:uiPriority w:val="99"/>
    <w:rPr>
      <w:rFonts w:ascii="Times New Roman"/>
      <w:kern w:val="2"/>
      <w:sz w:val="28"/>
      <w:szCs w:val="30"/>
    </w:rPr>
  </w:style>
  <w:style w:type="paragraph" w:customStyle="1" w:styleId="42">
    <w:name w:val="xl64"/>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43">
    <w:name w:val="xl65"/>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44">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45">
    <w:name w:val="xl67"/>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4"/>
      <w:szCs w:val="24"/>
    </w:rPr>
  </w:style>
  <w:style w:type="paragraph" w:customStyle="1" w:styleId="46">
    <w:name w:val="xl68"/>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b/>
      <w:bCs/>
      <w:kern w:val="0"/>
      <w:sz w:val="24"/>
      <w:szCs w:val="24"/>
    </w:rPr>
  </w:style>
  <w:style w:type="paragraph" w:customStyle="1" w:styleId="47">
    <w:name w:val="xl69"/>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kern w:val="0"/>
      <w:sz w:val="24"/>
      <w:szCs w:val="24"/>
    </w:rPr>
  </w:style>
  <w:style w:type="paragraph" w:customStyle="1" w:styleId="48">
    <w:name w:val="xl70"/>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kern w:val="0"/>
      <w:sz w:val="24"/>
      <w:szCs w:val="24"/>
    </w:rPr>
  </w:style>
  <w:style w:type="paragraph" w:customStyle="1" w:styleId="49">
    <w:name w:val="xl71"/>
    <w:basedOn w:val="1"/>
    <w:qFormat/>
    <w:uiPriority w:val="0"/>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50">
    <w:name w:val="xl72"/>
    <w:basedOn w:val="1"/>
    <w:qFormat/>
    <w:uiPriority w:val="0"/>
    <w:pPr>
      <w:widowControl/>
      <w:shd w:val="clear" w:color="FFFFFF" w:fill="FFFFFF"/>
      <w:spacing w:before="100" w:beforeAutospacing="1" w:after="100" w:afterAutospacing="1"/>
      <w:jc w:val="right"/>
      <w:textAlignment w:val="center"/>
    </w:pPr>
    <w:rPr>
      <w:rFonts w:ascii="宋体" w:hAnsi="宋体" w:cs="宋体"/>
      <w:b/>
      <w:bCs/>
      <w:kern w:val="0"/>
      <w:sz w:val="40"/>
      <w:szCs w:val="40"/>
    </w:rPr>
  </w:style>
  <w:style w:type="paragraph" w:customStyle="1" w:styleId="51">
    <w:name w:val="xl73"/>
    <w:basedOn w:val="1"/>
    <w:qFormat/>
    <w:uiPriority w:val="0"/>
    <w:pPr>
      <w:widowControl/>
      <w:shd w:val="clear" w:color="FFFFFF" w:fill="FFFFFF"/>
      <w:spacing w:before="100" w:beforeAutospacing="1" w:after="100" w:afterAutospacing="1"/>
      <w:jc w:val="left"/>
    </w:pPr>
    <w:rPr>
      <w:rFonts w:ascii="宋体" w:hAnsi="宋体" w:cs="宋体"/>
      <w:kern w:val="0"/>
      <w:sz w:val="24"/>
      <w:szCs w:val="24"/>
    </w:rPr>
  </w:style>
  <w:style w:type="paragraph" w:customStyle="1" w:styleId="52">
    <w:name w:val="xl74"/>
    <w:basedOn w:val="1"/>
    <w:qFormat/>
    <w:uiPriority w:val="0"/>
    <w:pPr>
      <w:widowControl/>
      <w:shd w:val="clear" w:color="FFFFFF" w:fill="FFFFFF"/>
      <w:spacing w:before="100" w:beforeAutospacing="1" w:after="100" w:afterAutospacing="1"/>
      <w:jc w:val="right"/>
    </w:pPr>
    <w:rPr>
      <w:rFonts w:ascii="宋体" w:hAnsi="宋体" w:cs="宋体"/>
      <w:kern w:val="0"/>
      <w:sz w:val="24"/>
      <w:szCs w:val="24"/>
    </w:rPr>
  </w:style>
  <w:style w:type="paragraph" w:customStyle="1" w:styleId="53">
    <w:name w:val="xl75"/>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b/>
      <w:bCs/>
      <w:kern w:val="0"/>
      <w:sz w:val="24"/>
      <w:szCs w:val="24"/>
    </w:rPr>
  </w:style>
  <w:style w:type="paragraph" w:customStyle="1" w:styleId="54">
    <w:name w:val="xl76"/>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b/>
      <w:bCs/>
      <w:kern w:val="0"/>
      <w:sz w:val="24"/>
      <w:szCs w:val="24"/>
    </w:rPr>
  </w:style>
  <w:style w:type="paragraph" w:customStyle="1" w:styleId="55">
    <w:name w:val="xl77"/>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b/>
      <w:bCs/>
      <w:kern w:val="0"/>
      <w:sz w:val="24"/>
      <w:szCs w:val="24"/>
    </w:rPr>
  </w:style>
  <w:style w:type="paragraph" w:customStyle="1" w:styleId="56">
    <w:name w:val="xl78"/>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b/>
      <w:bCs/>
      <w:kern w:val="0"/>
      <w:sz w:val="24"/>
      <w:szCs w:val="24"/>
    </w:rPr>
  </w:style>
  <w:style w:type="paragraph" w:customStyle="1" w:styleId="57">
    <w:name w:val="xl79"/>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b/>
      <w:bCs/>
      <w:kern w:val="0"/>
      <w:sz w:val="24"/>
      <w:szCs w:val="24"/>
    </w:rPr>
  </w:style>
  <w:style w:type="paragraph" w:customStyle="1" w:styleId="58">
    <w:name w:val="xl80"/>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b/>
      <w:bCs/>
      <w:kern w:val="0"/>
      <w:sz w:val="24"/>
      <w:szCs w:val="24"/>
    </w:rPr>
  </w:style>
  <w:style w:type="paragraph" w:customStyle="1" w:styleId="59">
    <w:name w:val="xl81"/>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b/>
      <w:bCs/>
      <w:kern w:val="0"/>
      <w:sz w:val="24"/>
      <w:szCs w:val="24"/>
    </w:rPr>
  </w:style>
  <w:style w:type="paragraph" w:customStyle="1" w:styleId="60">
    <w:name w:val="xl82"/>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4"/>
      <w:szCs w:val="24"/>
    </w:rPr>
  </w:style>
  <w:style w:type="paragraph" w:customStyle="1" w:styleId="61">
    <w:name w:val="xl83"/>
    <w:basedOn w:val="1"/>
    <w:qFormat/>
    <w:uiPriority w:val="0"/>
    <w:pPr>
      <w:widowControl/>
      <w:shd w:val="clear" w:color="FFFFFF" w:fill="FFFFFF"/>
      <w:spacing w:before="100" w:beforeAutospacing="1" w:after="100" w:afterAutospacing="1"/>
      <w:jc w:val="left"/>
      <w:textAlignment w:val="top"/>
    </w:pPr>
    <w:rPr>
      <w:rFonts w:ascii="宋体" w:hAnsi="宋体" w:cs="宋体"/>
      <w:kern w:val="0"/>
      <w:sz w:val="24"/>
      <w:szCs w:val="24"/>
    </w:rPr>
  </w:style>
  <w:style w:type="paragraph" w:customStyle="1" w:styleId="62">
    <w:name w:val="xl84"/>
    <w:basedOn w:val="1"/>
    <w:qFormat/>
    <w:uiPriority w:val="0"/>
    <w:pPr>
      <w:widowControl/>
      <w:shd w:val="clear" w:color="FFFFFF" w:fill="FFFFFF"/>
      <w:spacing w:before="100" w:beforeAutospacing="1" w:after="100" w:afterAutospacing="1"/>
      <w:jc w:val="left"/>
      <w:textAlignment w:val="top"/>
    </w:pPr>
    <w:rPr>
      <w:rFonts w:ascii="宋体" w:hAnsi="宋体" w:cs="宋体"/>
      <w:kern w:val="0"/>
      <w:sz w:val="24"/>
      <w:szCs w:val="24"/>
      <w:u w:val="single"/>
    </w:rPr>
  </w:style>
  <w:style w:type="paragraph" w:customStyle="1" w:styleId="63">
    <w:name w:val="xl85"/>
    <w:basedOn w:val="1"/>
    <w:qFormat/>
    <w:uiPriority w:val="0"/>
    <w:pPr>
      <w:widowControl/>
      <w:shd w:val="clear" w:color="FFFFFF" w:fill="FFFFFF"/>
      <w:spacing w:before="100" w:beforeAutospacing="1" w:after="100" w:afterAutospacing="1"/>
      <w:jc w:val="right"/>
      <w:textAlignment w:val="top"/>
    </w:pPr>
    <w:rPr>
      <w:rFonts w:ascii="宋体" w:hAnsi="宋体" w:cs="宋体"/>
      <w:kern w:val="0"/>
      <w:sz w:val="24"/>
      <w:szCs w:val="24"/>
    </w:rPr>
  </w:style>
  <w:style w:type="character" w:customStyle="1" w:styleId="64">
    <w:name w:val="current-btn"/>
    <w:basedOn w:val="18"/>
    <w:qFormat/>
    <w:uiPriority w:val="0"/>
    <w:rPr>
      <w:b/>
      <w:color w:val="FFFFFF"/>
      <w:sz w:val="19"/>
      <w:szCs w:val="19"/>
      <w:bdr w:val="single" w:color="A00100" w:sz="6" w:space="0"/>
      <w:shd w:val="clear" w:color="auto" w:fill="C00100"/>
    </w:rPr>
  </w:style>
  <w:style w:type="character" w:customStyle="1" w:styleId="65">
    <w:name w:val="layui-laypage-curr"/>
    <w:basedOn w:val="18"/>
    <w:qFormat/>
    <w:uiPriority w:val="0"/>
  </w:style>
  <w:style w:type="paragraph" w:customStyle="1" w:styleId="66">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44</Pages>
  <Words>3227</Words>
  <Characters>18394</Characters>
  <Lines>153</Lines>
  <Paragraphs>43</Paragraphs>
  <TotalTime>8</TotalTime>
  <ScaleCrop>false</ScaleCrop>
  <LinksUpToDate>false</LinksUpToDate>
  <CharactersWithSpaces>21578</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2017-09-24T06:07:00Z</dcterms:created>
  <dc:creator>Administrator</dc:creator>
  <cp:lastModifiedBy>A芳芳</cp:lastModifiedBy>
  <cp:lastPrinted>2021-06-01T02:35:00Z</cp:lastPrinted>
  <dcterms:modified xsi:type="dcterms:W3CDTF">2021-10-22T01:30:38Z</dcterms:modified>
  <cp:revision>389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AF0DAB2B2EC94AF3AFDC958F77D270B8</vt:lpwstr>
  </property>
</Properties>
</file>